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52F2E" w14:textId="4E883801" w:rsidR="001145D5" w:rsidRPr="0074755C" w:rsidRDefault="00410E5F" w:rsidP="009A2674">
      <w:pPr>
        <w:spacing w:line="276" w:lineRule="auto"/>
        <w:jc w:val="center"/>
        <w:rPr>
          <w:rFonts w:ascii="Times New Roman" w:hAnsi="Times New Roman" w:cs="Times New Roman"/>
          <w:b/>
          <w:bCs/>
        </w:rPr>
      </w:pPr>
      <w:r w:rsidRPr="0074755C">
        <w:rPr>
          <w:rFonts w:ascii="Times New Roman" w:hAnsi="Times New Roman" w:cs="Times New Roman"/>
          <w:b/>
          <w:bCs/>
        </w:rPr>
        <w:t>ESTUDO TÉCNICO PRELIMINAR</w:t>
      </w:r>
    </w:p>
    <w:p w14:paraId="5F057577" w14:textId="77777777" w:rsidR="00410E5F" w:rsidRPr="0074755C" w:rsidRDefault="00410E5F" w:rsidP="009A2674">
      <w:pPr>
        <w:spacing w:line="276" w:lineRule="auto"/>
        <w:jc w:val="center"/>
        <w:rPr>
          <w:rFonts w:ascii="Times New Roman" w:hAnsi="Times New Roman" w:cs="Times New Roman"/>
          <w:b/>
          <w:bCs/>
        </w:rPr>
      </w:pPr>
    </w:p>
    <w:p w14:paraId="751A6332" w14:textId="5F07D2E9" w:rsidR="00410E5F" w:rsidRPr="0074755C" w:rsidRDefault="00410E5F" w:rsidP="009A2674">
      <w:pPr>
        <w:spacing w:line="276" w:lineRule="auto"/>
        <w:jc w:val="both"/>
        <w:rPr>
          <w:rFonts w:ascii="Times New Roman" w:hAnsi="Times New Roman" w:cs="Times New Roman"/>
          <w:shd w:val="clear" w:color="auto" w:fill="FFFFFF"/>
        </w:rPr>
      </w:pPr>
      <w:r w:rsidRPr="0074755C">
        <w:rPr>
          <w:rFonts w:ascii="Times New Roman" w:hAnsi="Times New Roman" w:cs="Times New Roman"/>
          <w:shd w:val="clear" w:color="auto" w:fill="FFFFFF"/>
        </w:rPr>
        <w:t>O Estudo Técnico Preliminar tem por objetivo identificar e analisar os cenários para o atendimento da demanda, bem como demonstrar a viabilidade técnica e econômica das soluções identificadas, fornecendo as informações necessárias para subsidiar o respectivo processo de contratação.</w:t>
      </w:r>
    </w:p>
    <w:p w14:paraId="267FBD09" w14:textId="77777777" w:rsidR="00410E5F" w:rsidRPr="0074755C" w:rsidRDefault="00410E5F" w:rsidP="009A2674">
      <w:pPr>
        <w:spacing w:line="276" w:lineRule="auto"/>
        <w:jc w:val="both"/>
        <w:rPr>
          <w:rFonts w:ascii="Times New Roman" w:hAnsi="Times New Roman" w:cs="Times New Roman"/>
          <w:shd w:val="clear" w:color="auto" w:fill="FFFFFF"/>
        </w:rPr>
      </w:pPr>
    </w:p>
    <w:p w14:paraId="14BA25B4" w14:textId="5FFD27D9" w:rsidR="00410E5F" w:rsidRPr="0074755C" w:rsidRDefault="00410E5F" w:rsidP="009A2674">
      <w:pPr>
        <w:pStyle w:val="PargrafodaLista"/>
        <w:numPr>
          <w:ilvl w:val="0"/>
          <w:numId w:val="5"/>
        </w:numPr>
        <w:spacing w:line="276" w:lineRule="auto"/>
        <w:jc w:val="both"/>
        <w:rPr>
          <w:rFonts w:ascii="Times New Roman" w:hAnsi="Times New Roman" w:cs="Times New Roman"/>
          <w:b/>
          <w:bCs/>
        </w:rPr>
      </w:pPr>
      <w:r w:rsidRPr="0074755C">
        <w:rPr>
          <w:rFonts w:ascii="Times New Roman" w:hAnsi="Times New Roman" w:cs="Times New Roman"/>
          <w:b/>
          <w:bCs/>
        </w:rPr>
        <w:t>INFORMAÇÕES GERAIS</w:t>
      </w:r>
    </w:p>
    <w:p w14:paraId="1A5EC44D" w14:textId="5B411F85"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 xml:space="preserve">Número: </w:t>
      </w:r>
      <w:r w:rsidR="00EC1432">
        <w:rPr>
          <w:rFonts w:ascii="Times New Roman" w:hAnsi="Times New Roman" w:cs="Times New Roman"/>
        </w:rPr>
        <w:t>006</w:t>
      </w:r>
      <w:r w:rsidRPr="0074755C">
        <w:rPr>
          <w:rFonts w:ascii="Times New Roman" w:hAnsi="Times New Roman" w:cs="Times New Roman"/>
        </w:rPr>
        <w:t>/2024</w:t>
      </w:r>
    </w:p>
    <w:p w14:paraId="79F2D9B7" w14:textId="4CA13797"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Unidade Administrativa de Origem: Secretaria Municipal de Projetos e Obras</w:t>
      </w:r>
    </w:p>
    <w:p w14:paraId="72CC310D" w14:textId="088FFB49"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Titular do Cargo: Luciano Rodrigues Pereira</w:t>
      </w:r>
    </w:p>
    <w:p w14:paraId="411C7DE0" w14:textId="4CF50C0A"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Cargo: Secretário Municipal</w:t>
      </w:r>
    </w:p>
    <w:p w14:paraId="5BC209A3" w14:textId="7280FFE2"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Responsáveis pela Elaboração do Estudo Técnico Preliminar:</w:t>
      </w:r>
    </w:p>
    <w:p w14:paraId="55AC92ED" w14:textId="69E85341"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Nome: Yuri Rafael Lacerda Silva</w:t>
      </w:r>
      <w:r w:rsidRPr="0074755C">
        <w:rPr>
          <w:rFonts w:ascii="Times New Roman" w:hAnsi="Times New Roman" w:cs="Times New Roman"/>
        </w:rPr>
        <w:tab/>
        <w:t>Matrícula: 13.271</w:t>
      </w:r>
    </w:p>
    <w:p w14:paraId="014398C1" w14:textId="0712183D" w:rsidR="00410E5F" w:rsidRPr="0074755C" w:rsidRDefault="00410E5F" w:rsidP="009A2674">
      <w:pPr>
        <w:spacing w:line="276" w:lineRule="auto"/>
        <w:jc w:val="both"/>
        <w:rPr>
          <w:rFonts w:ascii="Times New Roman" w:hAnsi="Times New Roman" w:cs="Times New Roman"/>
        </w:rPr>
      </w:pPr>
      <w:r w:rsidRPr="0074755C">
        <w:rPr>
          <w:rFonts w:ascii="Times New Roman" w:hAnsi="Times New Roman" w:cs="Times New Roman"/>
        </w:rPr>
        <w:t xml:space="preserve">Ato de Nomeação: </w:t>
      </w:r>
      <w:r w:rsidRPr="0074755C">
        <w:rPr>
          <w:rFonts w:ascii="Times New Roman" w:eastAsia="Calibri" w:hAnsi="Times New Roman" w:cs="Times New Roman"/>
        </w:rPr>
        <w:t>Portaria n° 013, de 22 de janeiro de 2024.</w:t>
      </w:r>
    </w:p>
    <w:p w14:paraId="6A780B41" w14:textId="1947CC5A" w:rsidR="00410E5F" w:rsidRPr="0074755C" w:rsidRDefault="00410E5F" w:rsidP="009A2674">
      <w:pPr>
        <w:spacing w:line="276" w:lineRule="auto"/>
        <w:jc w:val="both"/>
        <w:rPr>
          <w:rFonts w:ascii="Times New Roman" w:hAnsi="Times New Roman" w:cs="Times New Roman"/>
          <w:b/>
          <w:bCs/>
        </w:rPr>
      </w:pPr>
    </w:p>
    <w:p w14:paraId="0C2CD47F" w14:textId="272F096C" w:rsidR="00410E5F" w:rsidRPr="0074755C" w:rsidRDefault="00410E5F"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b/>
          <w:bCs/>
        </w:rPr>
        <w:t>DESCRIÇÃO RESUMIDA DO OBJETO;</w:t>
      </w:r>
    </w:p>
    <w:p w14:paraId="776E2D1E" w14:textId="4EE91AD1" w:rsidR="00410E5F" w:rsidRPr="0074755C" w:rsidRDefault="00410E5F"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rPr>
        <w:t xml:space="preserve">Este estudo técnico preliminar visa a </w:t>
      </w:r>
      <w:r w:rsidR="009944A7" w:rsidRPr="00523E5A">
        <w:rPr>
          <w:rFonts w:ascii="Times New Roman" w:hAnsi="Times New Roman" w:cs="Times New Roman"/>
        </w:rPr>
        <w:t xml:space="preserve">Contratação de empresa de engenharia para execução de </w:t>
      </w:r>
      <w:r w:rsidR="009944A7">
        <w:rPr>
          <w:rFonts w:ascii="Times New Roman" w:hAnsi="Times New Roman" w:cs="Times New Roman"/>
        </w:rPr>
        <w:t>recapeamento asfáltico das Ruas do Barreiro, Álvaro Machado, Cícero Machado e Travessa Cícero Machado</w:t>
      </w:r>
      <w:r w:rsidRPr="0074755C">
        <w:rPr>
          <w:rFonts w:ascii="Times New Roman" w:hAnsi="Times New Roman" w:cs="Times New Roman"/>
        </w:rPr>
        <w:t>.</w:t>
      </w:r>
    </w:p>
    <w:p w14:paraId="68A4B6AC" w14:textId="77777777" w:rsidR="00410E5F" w:rsidRPr="0074755C" w:rsidRDefault="00410E5F" w:rsidP="009A2674">
      <w:pPr>
        <w:spacing w:line="276" w:lineRule="auto"/>
        <w:jc w:val="both"/>
        <w:rPr>
          <w:rFonts w:ascii="Times New Roman" w:hAnsi="Times New Roman" w:cs="Times New Roman"/>
          <w:b/>
          <w:bCs/>
        </w:rPr>
      </w:pPr>
    </w:p>
    <w:p w14:paraId="15B3BFAC" w14:textId="09C912EC" w:rsidR="00410E5F" w:rsidRPr="0074755C" w:rsidRDefault="00410E5F" w:rsidP="009A2674">
      <w:pPr>
        <w:pStyle w:val="PargrafodaLista"/>
        <w:numPr>
          <w:ilvl w:val="0"/>
          <w:numId w:val="5"/>
        </w:numPr>
        <w:spacing w:line="276" w:lineRule="auto"/>
        <w:jc w:val="both"/>
        <w:rPr>
          <w:rFonts w:ascii="Times New Roman" w:hAnsi="Times New Roman" w:cs="Times New Roman"/>
          <w:b/>
          <w:bCs/>
        </w:rPr>
      </w:pPr>
      <w:r w:rsidRPr="0074755C">
        <w:rPr>
          <w:rFonts w:ascii="Times New Roman" w:hAnsi="Times New Roman" w:cs="Times New Roman"/>
          <w:b/>
          <w:bCs/>
        </w:rPr>
        <w:t>DIAGNÓSTICO DA SITUAÇÃO ATUAL</w:t>
      </w:r>
    </w:p>
    <w:p w14:paraId="2F8D3D85" w14:textId="03FC80CC" w:rsidR="00410E5F" w:rsidRPr="0074755C" w:rsidRDefault="00410E5F"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b/>
          <w:bCs/>
        </w:rPr>
        <w:t>DESCRIÇÃO DA NECESSIDADE</w:t>
      </w:r>
    </w:p>
    <w:p w14:paraId="3F2242A6" w14:textId="77777777"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bCs/>
        </w:rPr>
        <w:t>A contratação de empresa para executar os serviços de recapeamento asfáltico visa reformar a área da camada asfáltica da Rua do Barreiro, Trecho da Rua Álvaro Machado, Rua Cícero Machado e Travessa Cícero Machado se justificam por se encontrarem em estágio avançado de ruptura.</w:t>
      </w:r>
    </w:p>
    <w:p w14:paraId="2BF461C3" w14:textId="1D4F55C9"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bCs/>
        </w:rPr>
        <w:t xml:space="preserve"> A deterioração das vias citadas pode comprometer a segurança viária, </w:t>
      </w:r>
      <w:r w:rsidRPr="00EC1432">
        <w:rPr>
          <w:rFonts w:ascii="Times New Roman" w:hAnsi="Times New Roman" w:cs="Times New Roman"/>
          <w:color w:val="0D0D0D"/>
          <w:shd w:val="clear" w:color="auto" w:fill="FFFFFF"/>
        </w:rPr>
        <w:t xml:space="preserve">pois buracos e fissuras na via aumentam o risco de acidentes, especialmente para motociclistas e ciclistas. Além disso, a irregularidade da superfície pode levar a perda de controle dos veículos e a danos </w:t>
      </w:r>
      <w:r>
        <w:rPr>
          <w:rFonts w:ascii="Times New Roman" w:hAnsi="Times New Roman" w:cs="Times New Roman"/>
          <w:color w:val="0D0D0D"/>
          <w:shd w:val="clear" w:color="auto" w:fill="FFFFFF"/>
        </w:rPr>
        <w:t>aos</w:t>
      </w:r>
      <w:r w:rsidRPr="00EC1432">
        <w:rPr>
          <w:rFonts w:ascii="Times New Roman" w:hAnsi="Times New Roman" w:cs="Times New Roman"/>
          <w:color w:val="0D0D0D"/>
          <w:shd w:val="clear" w:color="auto" w:fill="FFFFFF"/>
        </w:rPr>
        <w:t xml:space="preserve"> automóveis</w:t>
      </w:r>
      <w:r>
        <w:rPr>
          <w:rFonts w:ascii="Times New Roman" w:hAnsi="Times New Roman" w:cs="Times New Roman"/>
          <w:color w:val="0D0D0D"/>
          <w:shd w:val="clear" w:color="auto" w:fill="FFFFFF"/>
        </w:rPr>
        <w:t>.</w:t>
      </w:r>
    </w:p>
    <w:p w14:paraId="5796C1C5" w14:textId="2FECAF1B"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sidRPr="00EC1432">
        <w:rPr>
          <w:rFonts w:ascii="Times New Roman" w:hAnsi="Times New Roman" w:cs="Times New Roman"/>
          <w:color w:val="0D0D0D"/>
          <w:shd w:val="clear" w:color="auto" w:fill="FFFFFF"/>
        </w:rPr>
        <w:t>Uma via com asfalto deteriorado causa desconforto aos motoristas e passageiros de veículos devido às trepidações e solavancos provocados pelos buracos e irregularidades. Além disso, o ruído gerado pelo tráfego em superfícies irregulares pode afetar negativamente a qualidade de vida dos moradores próximos à via</w:t>
      </w:r>
      <w:r>
        <w:rPr>
          <w:rFonts w:ascii="Times New Roman" w:hAnsi="Times New Roman" w:cs="Times New Roman"/>
          <w:color w:val="0D0D0D"/>
          <w:shd w:val="clear" w:color="auto" w:fill="FFFFFF"/>
        </w:rPr>
        <w:t>.</w:t>
      </w:r>
    </w:p>
    <w:p w14:paraId="5D27B9D3" w14:textId="26BD8317"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sidRPr="00EC1432">
        <w:rPr>
          <w:rFonts w:ascii="Times New Roman" w:hAnsi="Times New Roman" w:cs="Times New Roman"/>
          <w:color w:val="0D0D0D"/>
          <w:shd w:val="clear" w:color="auto" w:fill="FFFFFF"/>
        </w:rPr>
        <w:t xml:space="preserve">A qualidade das vias urbanas, incluindo o estado do asfalto, é um fator importante na valorização imobiliária de uma região. Vias bem mantidas e com asfalto em bom estado </w:t>
      </w:r>
      <w:r w:rsidRPr="00EC1432">
        <w:rPr>
          <w:rFonts w:ascii="Times New Roman" w:hAnsi="Times New Roman" w:cs="Times New Roman"/>
          <w:color w:val="0D0D0D"/>
          <w:shd w:val="clear" w:color="auto" w:fill="FFFFFF"/>
        </w:rPr>
        <w:lastRenderedPageBreak/>
        <w:t>contribuem para uma melhor imagem do bairro ou município</w:t>
      </w:r>
      <w:r>
        <w:rPr>
          <w:rFonts w:ascii="Times New Roman" w:hAnsi="Times New Roman" w:cs="Times New Roman"/>
          <w:color w:val="0D0D0D"/>
          <w:shd w:val="clear" w:color="auto" w:fill="FFFFFF"/>
        </w:rPr>
        <w:t xml:space="preserve">, </w:t>
      </w:r>
      <w:r w:rsidRPr="00EC1432">
        <w:rPr>
          <w:rFonts w:ascii="Times New Roman" w:hAnsi="Times New Roman" w:cs="Times New Roman"/>
          <w:color w:val="0D0D0D"/>
          <w:shd w:val="clear" w:color="auto" w:fill="FFFFFF"/>
        </w:rPr>
        <w:t>valorizando os imóveis da área</w:t>
      </w:r>
      <w:r>
        <w:rPr>
          <w:rFonts w:ascii="Times New Roman" w:hAnsi="Times New Roman" w:cs="Times New Roman"/>
          <w:color w:val="0D0D0D"/>
          <w:shd w:val="clear" w:color="auto" w:fill="FFFFFF"/>
        </w:rPr>
        <w:t>.</w:t>
      </w:r>
    </w:p>
    <w:p w14:paraId="6A24655B" w14:textId="0C0C57C5"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sidRPr="00EC1432">
        <w:rPr>
          <w:rFonts w:ascii="Times New Roman" w:hAnsi="Times New Roman" w:cs="Times New Roman"/>
          <w:color w:val="0D0D0D"/>
          <w:shd w:val="clear" w:color="auto" w:fill="FFFFFF"/>
        </w:rPr>
        <w:t>Investir em recapeamento asfáltico pode representar uma economia a longo prazo para os cofres públicos, pois a manutenção preventiva é geralmente mais econômica do que reparos emergenciais.</w:t>
      </w:r>
    </w:p>
    <w:p w14:paraId="3825914A" w14:textId="246821D1" w:rsidR="00EC1432" w:rsidRPr="00EC1432" w:rsidRDefault="00EC1432"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Em suma, </w:t>
      </w:r>
      <w:r w:rsidRPr="00EC1432">
        <w:rPr>
          <w:rFonts w:ascii="Times New Roman" w:hAnsi="Times New Roman" w:cs="Times New Roman"/>
          <w:color w:val="0D0D0D"/>
          <w:shd w:val="clear" w:color="auto" w:fill="FFFFFF"/>
        </w:rPr>
        <w:t>o recapeamento asfáltico de uma via é necessário para garantir a segurança viária, o conforto dos usuários, a valorização do entorno e a economia de recursos a longo prazo. Essa medida contribui para uma infraestrutura viária mais segura, eficiente e sustentável.</w:t>
      </w:r>
    </w:p>
    <w:p w14:paraId="0BCCB8FF" w14:textId="77777777" w:rsidR="00EC7D2F" w:rsidRPr="0074755C" w:rsidRDefault="00EC7D2F" w:rsidP="009A2674">
      <w:pPr>
        <w:spacing w:line="276" w:lineRule="auto"/>
        <w:jc w:val="both"/>
        <w:rPr>
          <w:rFonts w:ascii="Times New Roman" w:hAnsi="Times New Roman" w:cs="Times New Roman"/>
          <w:b/>
          <w:bCs/>
        </w:rPr>
      </w:pPr>
    </w:p>
    <w:p w14:paraId="0803A733" w14:textId="42E9ACB9" w:rsidR="00EC7D2F" w:rsidRPr="0074755C" w:rsidRDefault="00EC7D2F" w:rsidP="009A2674">
      <w:pPr>
        <w:pStyle w:val="PargrafodaLista"/>
        <w:numPr>
          <w:ilvl w:val="0"/>
          <w:numId w:val="5"/>
        </w:numPr>
        <w:spacing w:line="276" w:lineRule="auto"/>
        <w:jc w:val="both"/>
        <w:rPr>
          <w:rFonts w:ascii="Times New Roman" w:hAnsi="Times New Roman" w:cs="Times New Roman"/>
          <w:b/>
          <w:bCs/>
        </w:rPr>
      </w:pPr>
      <w:r w:rsidRPr="0074755C">
        <w:rPr>
          <w:rFonts w:ascii="Times New Roman" w:hAnsi="Times New Roman" w:cs="Times New Roman"/>
          <w:b/>
          <w:bCs/>
        </w:rPr>
        <w:t>ALINHAMENTO ENTRE A CONTRATAÇÃO E O PLANEJAMENTO ESTRATÉGICO DO ÓRGÃO</w:t>
      </w:r>
    </w:p>
    <w:p w14:paraId="60B8C987" w14:textId="3F502396" w:rsidR="00EC7D2F" w:rsidRPr="0074755C" w:rsidRDefault="00EC7D2F"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shd w:val="clear" w:color="auto" w:fill="FFFFFF"/>
        </w:rPr>
        <w:t xml:space="preserve">O Plano de Contratações Anual – PCA é uma ferramenta de planejamento das contratações públicas abrangendo aquisição de bens e contratação de serviços e obras dos órgãos e entidades estaduais, garantindo a integração ao planejamento estratégico e orçamentário das unidades. </w:t>
      </w:r>
      <w:r w:rsidRPr="0074755C">
        <w:rPr>
          <w:rFonts w:ascii="Times New Roman" w:hAnsi="Times New Roman" w:cs="Times New Roman"/>
          <w:iCs/>
        </w:rPr>
        <w:t xml:space="preserve">A Lei Federal nº 14.133/21 contempla a elaboração do Planejamento Anual de Contratações, o qual trata-se de um instrumento importantíssimo na construção de uma gestão de excelência. </w:t>
      </w:r>
      <w:r w:rsidRPr="0074755C">
        <w:rPr>
          <w:rFonts w:ascii="Times New Roman" w:hAnsi="Times New Roman" w:cs="Times New Roman"/>
        </w:rPr>
        <w:t>Desta forma, no artigo 12, inciso VII, há orientação no sentido de regulamentar, dentro de cada administração, a existência de um plano anual de contratações, providência que demonstraria um passo adiante no tocante ao planejamento. Nesse sentido a Administração está em processo de elaboração do Plano de Contratações Anual, de acordo com as diretrizes estabelecidas na Lei nº 14.133/2021 e Decreto Municipal nº 133/2023, que regulamenta o PCA no âmbito Municipal, comprometendo a empenhar todos os esforços necessários para a elaboração e atualização periódica do Plano de Contratação Anual, garantindo total transparência e conformidade com as normas estabelecidas.</w:t>
      </w:r>
    </w:p>
    <w:p w14:paraId="119D51D9" w14:textId="5A5B6A59" w:rsidR="00EC7D2F" w:rsidRPr="0074755C" w:rsidRDefault="00EC7D2F"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eastAsia="Times New Roman" w:hAnsi="Times New Roman" w:cs="Times New Roman"/>
        </w:rPr>
        <w:t>A contratação está alinhada ao Planejamento Estratégico Institucional da Prefeitura Municipal de Pirapora, bem como às leis orçamentárias vigentes deste município (PPA, LDO e LOA).</w:t>
      </w:r>
    </w:p>
    <w:p w14:paraId="6B92AD50" w14:textId="77777777" w:rsidR="00EC7D2F" w:rsidRPr="0074755C" w:rsidRDefault="00EC7D2F" w:rsidP="009A2674">
      <w:pPr>
        <w:spacing w:line="276" w:lineRule="auto"/>
        <w:jc w:val="both"/>
        <w:rPr>
          <w:rFonts w:ascii="Times New Roman" w:hAnsi="Times New Roman" w:cs="Times New Roman"/>
          <w:b/>
          <w:bCs/>
        </w:rPr>
      </w:pPr>
    </w:p>
    <w:p w14:paraId="4CDC4611" w14:textId="66976D5A" w:rsidR="00EC7D2F" w:rsidRPr="0074755C" w:rsidRDefault="00EC7D2F" w:rsidP="009A2674">
      <w:pPr>
        <w:pStyle w:val="PargrafodaLista"/>
        <w:numPr>
          <w:ilvl w:val="0"/>
          <w:numId w:val="5"/>
        </w:numPr>
        <w:spacing w:line="276" w:lineRule="auto"/>
        <w:jc w:val="both"/>
        <w:rPr>
          <w:rFonts w:ascii="Times New Roman" w:hAnsi="Times New Roman" w:cs="Times New Roman"/>
          <w:b/>
          <w:bCs/>
        </w:rPr>
      </w:pPr>
      <w:r w:rsidRPr="0074755C">
        <w:rPr>
          <w:rFonts w:ascii="Times New Roman" w:hAnsi="Times New Roman" w:cs="Times New Roman"/>
          <w:b/>
          <w:bCs/>
        </w:rPr>
        <w:t>DESCRIÇÃO DOS REQUISITOS DA CONTRATAÇÃO (ART. 18, §1º, III, DA LEI FEDERAL Nº 14.133, DE 2021)</w:t>
      </w:r>
    </w:p>
    <w:p w14:paraId="0B8C23DC" w14:textId="77777777" w:rsidR="005813BD" w:rsidRPr="0074755C" w:rsidRDefault="005813BD" w:rsidP="009A2674">
      <w:pPr>
        <w:numPr>
          <w:ilvl w:val="1"/>
          <w:numId w:val="5"/>
        </w:numPr>
        <w:spacing w:line="276" w:lineRule="auto"/>
        <w:jc w:val="both"/>
        <w:rPr>
          <w:rFonts w:ascii="Times New Roman" w:hAnsi="Times New Roman" w:cs="Times New Roman"/>
          <w:b/>
        </w:rPr>
      </w:pPr>
      <w:r w:rsidRPr="0074755C">
        <w:rPr>
          <w:rFonts w:ascii="Times New Roman" w:hAnsi="Times New Roman" w:cs="Times New Roman"/>
        </w:rPr>
        <w:t>Comprovações de registro ou inscrição da licitante e de seu(s) responsável(</w:t>
      </w:r>
      <w:proofErr w:type="spellStart"/>
      <w:r w:rsidRPr="0074755C">
        <w:rPr>
          <w:rFonts w:ascii="Times New Roman" w:hAnsi="Times New Roman" w:cs="Times New Roman"/>
        </w:rPr>
        <w:t>is</w:t>
      </w:r>
      <w:proofErr w:type="spellEnd"/>
      <w:r w:rsidRPr="0074755C">
        <w:rPr>
          <w:rFonts w:ascii="Times New Roman" w:hAnsi="Times New Roman" w:cs="Times New Roman"/>
        </w:rPr>
        <w:t>) técnico(s) na entidade profissional competente da região a que estiverem vinculados;</w:t>
      </w:r>
    </w:p>
    <w:p w14:paraId="1A487030" w14:textId="77777777" w:rsidR="005813BD" w:rsidRPr="0074755C" w:rsidRDefault="005813BD" w:rsidP="009A2674">
      <w:pPr>
        <w:numPr>
          <w:ilvl w:val="1"/>
          <w:numId w:val="5"/>
        </w:numPr>
        <w:spacing w:line="276" w:lineRule="auto"/>
        <w:jc w:val="both"/>
        <w:rPr>
          <w:rFonts w:ascii="Times New Roman" w:hAnsi="Times New Roman" w:cs="Times New Roman"/>
          <w:b/>
        </w:rPr>
      </w:pPr>
      <w:r w:rsidRPr="0074755C">
        <w:rPr>
          <w:rFonts w:ascii="Times New Roman" w:hAnsi="Times New Roman" w:cs="Times New Roman"/>
        </w:rPr>
        <w:t>No caso de a empresa licitante ou o responsável técnico não serem registrados ou inscritos na entidade profissional competente do Estado de Minas Gerais, deverão ser providenciados os respectivos vistos deste órgão regional por ocasião da assinatura do contrato;</w:t>
      </w:r>
    </w:p>
    <w:p w14:paraId="0B356585" w14:textId="27666ACE" w:rsidR="00EC7D2F" w:rsidRPr="0074755C" w:rsidRDefault="005813BD"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A qualificação técnica da licitante deverá ser demonstrada mediante a comprovação da aptidão para o desempenho de atividades pertinentes e compatíveis em características, quantidades e prazos com o objeto da licitação, devendo as licitantes comprovar a disponibilidade de pessoal técnico especializado e a capacitação técnico-profissional e técnico–operacional por meio da apresentação de:</w:t>
      </w:r>
    </w:p>
    <w:p w14:paraId="14A882B3" w14:textId="000A4960" w:rsidR="005813BD" w:rsidRPr="0074755C" w:rsidRDefault="005813BD"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rPr>
        <w:lastRenderedPageBreak/>
        <w:t>Quanto à disponibilidade de pessoal técnico-especializado: deverá ser apresentada declaração formal de disponibilidade de pessoal técnico especializado para integrar a equipe que executará os serviços objeto da licitação, assinada pelo representante legal da licitante, devendo fazer parte da equipe:</w:t>
      </w:r>
    </w:p>
    <w:p w14:paraId="0D0301D8" w14:textId="78D5E164" w:rsidR="005813BD" w:rsidRPr="0074755C" w:rsidRDefault="005813BD" w:rsidP="009A2674">
      <w:pPr>
        <w:pStyle w:val="PargrafodaLista"/>
        <w:numPr>
          <w:ilvl w:val="3"/>
          <w:numId w:val="5"/>
        </w:numPr>
        <w:spacing w:line="276" w:lineRule="auto"/>
        <w:jc w:val="both"/>
        <w:rPr>
          <w:rFonts w:ascii="Times New Roman" w:hAnsi="Times New Roman" w:cs="Times New Roman"/>
          <w:b/>
          <w:bCs/>
        </w:rPr>
      </w:pPr>
      <w:r w:rsidRPr="0074755C">
        <w:rPr>
          <w:rFonts w:ascii="Times New Roman" w:hAnsi="Times New Roman" w:cs="Times New Roman"/>
        </w:rPr>
        <w:t>1 (um) profissional formado em Engenharia Civil/Arquitetura com experiência profissional comprovada em supervisão de serviços de natureza compatível com o objeto licitado, devidamente registrado no CREA/CAU, devendo permanecer na obra em tempo integral, durante todo o período de execução dos serviços;</w:t>
      </w:r>
    </w:p>
    <w:p w14:paraId="42F1FA64" w14:textId="7AF2EA22" w:rsidR="005813BD" w:rsidRPr="0074755C" w:rsidRDefault="005813BD"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rPr>
        <w:t>Quanto à capacitação técnico-profissional da licitante será comprovada mediante a apresentação de atestado fornecido por pessoa jurídica de direito público ou privado identificada, devidamente registrado na entidade profissional competente, em nome do responsável técnico pertencente ao quadro permanente da empresa, que comprove a aptidão do profissional para o desempenho de atividade pertinente e compatível com o objeto deste Edital, devendo comprovar a execução dos seguintes tipos de serviço:</w:t>
      </w:r>
    </w:p>
    <w:p w14:paraId="11F7D6FE" w14:textId="3AF1914E" w:rsidR="005813BD" w:rsidRPr="00274C39" w:rsidRDefault="00D45452" w:rsidP="009A2674">
      <w:pPr>
        <w:pStyle w:val="PargrafodaLista"/>
        <w:numPr>
          <w:ilvl w:val="3"/>
          <w:numId w:val="5"/>
        </w:numPr>
        <w:spacing w:line="276" w:lineRule="auto"/>
        <w:jc w:val="both"/>
        <w:rPr>
          <w:rFonts w:ascii="Times New Roman" w:hAnsi="Times New Roman" w:cs="Times New Roman"/>
          <w:b/>
          <w:bCs/>
        </w:rPr>
      </w:pPr>
      <w:r w:rsidRPr="0074755C">
        <w:rPr>
          <w:rFonts w:ascii="Times New Roman" w:hAnsi="Times New Roman" w:cs="Times New Roman"/>
          <w:b/>
          <w:bCs/>
        </w:rPr>
        <w:t xml:space="preserve">Execução </w:t>
      </w:r>
      <w:r w:rsidR="00274C39">
        <w:rPr>
          <w:rFonts w:ascii="Times New Roman" w:hAnsi="Times New Roman" w:cs="Times New Roman"/>
          <w:b/>
          <w:bCs/>
        </w:rPr>
        <w:t>e aplicação de concreto betuminoso usinado a quente (</w:t>
      </w:r>
      <w:proofErr w:type="spellStart"/>
      <w:r w:rsidR="00274C39">
        <w:rPr>
          <w:rFonts w:ascii="Times New Roman" w:hAnsi="Times New Roman" w:cs="Times New Roman"/>
          <w:b/>
          <w:bCs/>
        </w:rPr>
        <w:t>cbuq</w:t>
      </w:r>
      <w:proofErr w:type="spellEnd"/>
      <w:r w:rsidR="00274C39">
        <w:rPr>
          <w:rFonts w:ascii="Times New Roman" w:hAnsi="Times New Roman" w:cs="Times New Roman"/>
          <w:b/>
          <w:bCs/>
        </w:rPr>
        <w:t>), massa comercial, incluindo fornecimento e transporte</w:t>
      </w:r>
      <w:r w:rsidRPr="0074755C">
        <w:rPr>
          <w:rFonts w:ascii="Times New Roman" w:hAnsi="Times New Roman" w:cs="Times New Roman"/>
          <w:b/>
          <w:bCs/>
        </w:rPr>
        <w:t xml:space="preserve"> </w:t>
      </w:r>
      <w:r w:rsidR="00274C39">
        <w:rPr>
          <w:rFonts w:ascii="Times New Roman" w:hAnsi="Times New Roman" w:cs="Times New Roman"/>
          <w:b/>
          <w:bCs/>
        </w:rPr>
        <w:t xml:space="preserve">dos agregados e material betuminoso, exclusive transporte da massa asfáltica até a pista </w:t>
      </w:r>
      <w:r w:rsidRPr="0074755C">
        <w:rPr>
          <w:rFonts w:ascii="Times New Roman" w:hAnsi="Times New Roman" w:cs="Times New Roman"/>
          <w:b/>
          <w:bCs/>
        </w:rPr>
        <w:t xml:space="preserve">– item </w:t>
      </w:r>
      <w:r w:rsidR="00274C39">
        <w:rPr>
          <w:rFonts w:ascii="Times New Roman" w:hAnsi="Times New Roman" w:cs="Times New Roman"/>
          <w:b/>
          <w:bCs/>
        </w:rPr>
        <w:t>2.7</w:t>
      </w:r>
      <w:r w:rsidRPr="00274C39">
        <w:rPr>
          <w:rFonts w:ascii="Times New Roman" w:hAnsi="Times New Roman" w:cs="Times New Roman"/>
          <w:b/>
          <w:bCs/>
        </w:rPr>
        <w:t xml:space="preserve"> da planilha orçamentária;</w:t>
      </w:r>
    </w:p>
    <w:p w14:paraId="07225CDC" w14:textId="4AF96824" w:rsidR="00D45452" w:rsidRPr="0074755C" w:rsidRDefault="00D45452"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rPr>
        <w:t>A Certidão de Acervo Técnico (CAT) será exigida dos seguintes profissionais, legalmente habilitados, os quais responderão como responsáveis técnicos pela execução da obra:</w:t>
      </w:r>
    </w:p>
    <w:p w14:paraId="3D4BDACB" w14:textId="02E55479" w:rsidR="00D45452" w:rsidRPr="0074755C" w:rsidRDefault="00D45452" w:rsidP="009A2674">
      <w:pPr>
        <w:pStyle w:val="PargrafodaLista"/>
        <w:numPr>
          <w:ilvl w:val="3"/>
          <w:numId w:val="5"/>
        </w:numPr>
        <w:spacing w:line="276" w:lineRule="auto"/>
        <w:jc w:val="both"/>
        <w:rPr>
          <w:rFonts w:ascii="Times New Roman" w:hAnsi="Times New Roman" w:cs="Times New Roman"/>
          <w:b/>
          <w:bCs/>
        </w:rPr>
      </w:pPr>
      <w:r w:rsidRPr="0074755C">
        <w:rPr>
          <w:rFonts w:ascii="Times New Roman" w:hAnsi="Times New Roman" w:cs="Times New Roman"/>
        </w:rPr>
        <w:t>Engenheiro Civil / Arquiteto;</w:t>
      </w:r>
    </w:p>
    <w:p w14:paraId="49EACA08" w14:textId="73B2E6D6" w:rsidR="00D45452" w:rsidRPr="0074755C" w:rsidRDefault="00F924E6"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Os profissionais indicados pelo licitante para fins de comprovação da capacitação técnico-profissional deverão participar da obra ou serviço objeto deste Projeto Básico, admitindo-se a substituição por profissionais de experiência equivalente ou superior, desde que a substituição seja solicitada formalmente e aprovada pela Secretaria Municipal de Projetos e Obras.</w:t>
      </w:r>
    </w:p>
    <w:p w14:paraId="2E249237" w14:textId="5C3BE9A4" w:rsidR="00F924E6" w:rsidRPr="0074755C" w:rsidRDefault="00F924E6"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b/>
        </w:rPr>
        <w:t>Capacitação técnico-operacional</w:t>
      </w:r>
      <w:r w:rsidRPr="0074755C">
        <w:rPr>
          <w:rFonts w:ascii="Times New Roman" w:hAnsi="Times New Roman" w:cs="Times New Roman"/>
        </w:rPr>
        <w:t xml:space="preserve"> da licitante será comprovada mediante a apresentação de atestado fornecido por pessoa jurídica de direito público ou privado identificada, que demonstre que licitante executou diretamente serviços pertinente e compatível com o objeto deste Edital e comprovar a execução das seguintes atividades relevantes:</w:t>
      </w:r>
    </w:p>
    <w:p w14:paraId="62E5909E" w14:textId="18DCA4C0" w:rsidR="00274C39" w:rsidRPr="0074755C" w:rsidRDefault="00274C39"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b/>
          <w:bCs/>
        </w:rPr>
        <w:t xml:space="preserve">Execução </w:t>
      </w:r>
      <w:r>
        <w:rPr>
          <w:rFonts w:ascii="Times New Roman" w:hAnsi="Times New Roman" w:cs="Times New Roman"/>
          <w:b/>
          <w:bCs/>
        </w:rPr>
        <w:t>e aplicação de concreto betuminoso usinado a quente (</w:t>
      </w:r>
      <w:proofErr w:type="spellStart"/>
      <w:r>
        <w:rPr>
          <w:rFonts w:ascii="Times New Roman" w:hAnsi="Times New Roman" w:cs="Times New Roman"/>
          <w:b/>
          <w:bCs/>
        </w:rPr>
        <w:t>cbuq</w:t>
      </w:r>
      <w:proofErr w:type="spellEnd"/>
      <w:r>
        <w:rPr>
          <w:rFonts w:ascii="Times New Roman" w:hAnsi="Times New Roman" w:cs="Times New Roman"/>
          <w:b/>
          <w:bCs/>
        </w:rPr>
        <w:t>), massa comercial, incluindo fornecimento e transporte</w:t>
      </w:r>
      <w:r w:rsidRPr="0074755C">
        <w:rPr>
          <w:rFonts w:ascii="Times New Roman" w:hAnsi="Times New Roman" w:cs="Times New Roman"/>
          <w:b/>
          <w:bCs/>
        </w:rPr>
        <w:t xml:space="preserve"> </w:t>
      </w:r>
      <w:r>
        <w:rPr>
          <w:rFonts w:ascii="Times New Roman" w:hAnsi="Times New Roman" w:cs="Times New Roman"/>
          <w:b/>
          <w:bCs/>
        </w:rPr>
        <w:t xml:space="preserve">dos agregados e material betuminoso, exclusive transporte da massa asfáltica até a pista </w:t>
      </w:r>
      <w:r w:rsidRPr="0074755C">
        <w:rPr>
          <w:rFonts w:ascii="Times New Roman" w:hAnsi="Times New Roman" w:cs="Times New Roman"/>
          <w:b/>
          <w:bCs/>
        </w:rPr>
        <w:t xml:space="preserve">– item </w:t>
      </w:r>
      <w:r>
        <w:rPr>
          <w:rFonts w:ascii="Times New Roman" w:hAnsi="Times New Roman" w:cs="Times New Roman"/>
          <w:b/>
          <w:bCs/>
        </w:rPr>
        <w:t>2.7</w:t>
      </w:r>
      <w:r w:rsidRPr="00274C39">
        <w:rPr>
          <w:rFonts w:ascii="Times New Roman" w:hAnsi="Times New Roman" w:cs="Times New Roman"/>
          <w:b/>
          <w:bCs/>
        </w:rPr>
        <w:t xml:space="preserve"> da planilha orçamentária</w:t>
      </w:r>
      <w:r>
        <w:rPr>
          <w:rFonts w:ascii="Times New Roman" w:hAnsi="Times New Roman" w:cs="Times New Roman"/>
          <w:b/>
          <w:bCs/>
        </w:rPr>
        <w:t>, pelo menos, 155,3m³;</w:t>
      </w:r>
    </w:p>
    <w:p w14:paraId="4BFEBC4D" w14:textId="38563202" w:rsidR="00700B56" w:rsidRPr="0074755C" w:rsidRDefault="00FB6D12"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A exigência dos quantitativos mínimos visa comprovar a qualificação técnica de no mínimo de 50% (cinquenta por cento) da quantidade máxima prevista em planilha Orçamentária. Ressalta-se que o percentual exigido previsto na planilha orçamentária se encontra dentro do limite estabelecido de até 50% (cinquenta por centro). Limite este fixado pelas jurisprudências dos órgãos de controle, que é requisito referente à capacidade da empresa licitante para executar o objeto da licitação. Logo, o atestado referente à comprovação técnica operacional pode exigir quantitativos mínimos ou prazos máximos, desde que a exigência seja compatível com o objeto da licitação, nos termos do art. 67 da Lei nº 14.133/2021.</w:t>
      </w:r>
    </w:p>
    <w:p w14:paraId="0D1973E3" w14:textId="5A828DC1" w:rsidR="00FB6D12" w:rsidRPr="0074755C" w:rsidRDefault="00FB6D12"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Serão aceitos como comprovantes de capacidade técnico-operacional o ACT, que faça menção à própria LICITANTE como prestadora de serviços, desde que as informações constantes desses documentos permitam aferir a similaridade/compatibilidade dos serviços com os parâmetros mínimos fixados no item 4.5.</w:t>
      </w:r>
    </w:p>
    <w:p w14:paraId="55B67FF6" w14:textId="6B84DF04" w:rsidR="00FB6D12" w:rsidRPr="0074755C" w:rsidRDefault="00FB6D12"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lastRenderedPageBreak/>
        <w:t>Será aceito o somatório de atestados de capacidade técnica relacionado às atividades com quantitativos mínimos exigidos.</w:t>
      </w:r>
    </w:p>
    <w:p w14:paraId="546D1CB2" w14:textId="46F1CB72" w:rsidR="00FB6D12" w:rsidRPr="0074755C" w:rsidRDefault="00FB6D12"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Na proposta comercial, a licitante deverá apresentar planilha orçamentária e cronograma físico-financeiro por ela proposto, para efeito de julgamento da proposta pela Comissão Permanente de Contratação da Prefeitura Municipal de Pirapora.</w:t>
      </w:r>
    </w:p>
    <w:p w14:paraId="1504C44F" w14:textId="493EFBB7" w:rsidR="00FB6D12" w:rsidRPr="0074755C" w:rsidRDefault="00FB6D12"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Todos os arquivos pertencentes à licitação serão disponibilizados no site oficial da Prefeitura Municipal de Pirapora.</w:t>
      </w:r>
    </w:p>
    <w:p w14:paraId="37DB33BE" w14:textId="5FF6C89E" w:rsidR="00FB6D12" w:rsidRPr="0074755C" w:rsidRDefault="00274C3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É</w:t>
      </w:r>
      <w:r w:rsidR="00FB6D12" w:rsidRPr="0074755C">
        <w:rPr>
          <w:rFonts w:ascii="Times New Roman" w:hAnsi="Times New Roman" w:cs="Times New Roman"/>
        </w:rPr>
        <w:t xml:space="preserve"> vedada a participação de empresas em consórcio.</w:t>
      </w:r>
    </w:p>
    <w:p w14:paraId="7927E7B6" w14:textId="49C3CBF7" w:rsidR="006B456C" w:rsidRPr="006B456C" w:rsidRDefault="006B456C"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Os requisitos de qualificação econômico-financeira estão especificados no Termo de Referência;</w:t>
      </w:r>
    </w:p>
    <w:p w14:paraId="50735F37" w14:textId="362A5654" w:rsidR="0074755C" w:rsidRPr="0074755C" w:rsidRDefault="0074755C" w:rsidP="009A2674">
      <w:pPr>
        <w:pStyle w:val="PargrafodaLista"/>
        <w:numPr>
          <w:ilvl w:val="2"/>
          <w:numId w:val="5"/>
        </w:numPr>
        <w:spacing w:line="276" w:lineRule="auto"/>
        <w:jc w:val="both"/>
        <w:rPr>
          <w:rFonts w:ascii="Times New Roman" w:hAnsi="Times New Roman" w:cs="Times New Roman"/>
          <w:b/>
          <w:bCs/>
        </w:rPr>
      </w:pPr>
      <w:r w:rsidRPr="0074755C">
        <w:rPr>
          <w:rFonts w:ascii="Times New Roman" w:hAnsi="Times New Roman" w:cs="Times New Roman"/>
        </w:rPr>
        <w:t>Esta exigência justifica-se em razão de resguardar a Administração Pública de contratar com empresas aventureiras, que não possuem condições financeiras para honrar com as obrigações contratadas, restando prejudicada a execução do contrato e sua conclusão. Desse modo, a exigência dos índices mostra-se extremamente relevante, quando se avalia a capacidade econômico-financeira da empresa em suportar eventuais atrasos no pagamento, bem como realizar uma execução contratual eficiente e satisfatória.</w:t>
      </w:r>
    </w:p>
    <w:p w14:paraId="37956EA9" w14:textId="14734990" w:rsidR="0074755C" w:rsidRPr="0074755C" w:rsidRDefault="0074755C" w:rsidP="009A2674">
      <w:pPr>
        <w:spacing w:line="276" w:lineRule="auto"/>
        <w:jc w:val="both"/>
        <w:rPr>
          <w:rFonts w:ascii="Times New Roman" w:hAnsi="Times New Roman" w:cs="Times New Roman"/>
          <w:b/>
          <w:bCs/>
        </w:rPr>
      </w:pPr>
      <w:r>
        <w:rPr>
          <w:rFonts w:ascii="Times New Roman" w:hAnsi="Times New Roman" w:cs="Times New Roman"/>
          <w:b/>
          <w:bCs/>
        </w:rPr>
        <w:t>Da Sustentabilidade:</w:t>
      </w:r>
    </w:p>
    <w:p w14:paraId="2DAADF9C" w14:textId="23FFF02D" w:rsidR="0074755C" w:rsidRPr="0074755C" w:rsidRDefault="0074755C"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Em atendimento aos critérios de sustentabilidade ambiental, que os produtos apresentem, na medida do possível, as diretrizes sustentáveis de: menor impacto sobre recursos naturais como flora, fauna, ar, solo e água; preferência dos materiais, tecnologia e matérias-primas de origem local e; mão de obra livre.</w:t>
      </w:r>
    </w:p>
    <w:p w14:paraId="2116B46C" w14:textId="0CE4C7C4" w:rsidR="0074755C" w:rsidRPr="0074755C" w:rsidRDefault="0074755C" w:rsidP="009A2674">
      <w:pPr>
        <w:pStyle w:val="PargrafodaLista"/>
        <w:numPr>
          <w:ilvl w:val="1"/>
          <w:numId w:val="5"/>
        </w:numPr>
        <w:spacing w:line="276" w:lineRule="auto"/>
        <w:jc w:val="both"/>
        <w:rPr>
          <w:rFonts w:ascii="Times New Roman" w:hAnsi="Times New Roman" w:cs="Times New Roman"/>
          <w:b/>
          <w:bCs/>
        </w:rPr>
      </w:pPr>
      <w:r w:rsidRPr="0074755C">
        <w:rPr>
          <w:rFonts w:ascii="Times New Roman" w:hAnsi="Times New Roman" w:cs="Times New Roman"/>
        </w:rPr>
        <w:t>Além dos critérios de sustentabilidade eventualmente inseridos na descrição do objeto, devem ser atendidos os seguintes requisitos, que se baseiam no e Plano Diretor Estratégico Art. 4°, VIII - adoção de padrões de produção e consumo de bens e serviços e de expansão urbana compatíveis com os limites da sustentabilidade ambiental, social e econômica do Município e do território sob sua área de influência.</w:t>
      </w:r>
    </w:p>
    <w:p w14:paraId="726E39CB" w14:textId="77777777" w:rsidR="0074755C" w:rsidRPr="0074755C" w:rsidRDefault="0074755C" w:rsidP="009A2674">
      <w:pPr>
        <w:spacing w:line="276" w:lineRule="auto"/>
        <w:jc w:val="both"/>
        <w:rPr>
          <w:rFonts w:ascii="Times New Roman" w:hAnsi="Times New Roman" w:cs="Times New Roman"/>
          <w:b/>
          <w:bCs/>
        </w:rPr>
      </w:pPr>
    </w:p>
    <w:p w14:paraId="3304AB5A" w14:textId="52C39FD5" w:rsidR="0074755C" w:rsidRDefault="0074755C"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ESTIMATIVA DAS QUANTIDADES</w:t>
      </w:r>
    </w:p>
    <w:p w14:paraId="2A57C995" w14:textId="09FDC9F1" w:rsidR="0074755C" w:rsidRPr="00274C39" w:rsidRDefault="0074755C" w:rsidP="009A2674">
      <w:pPr>
        <w:pStyle w:val="PargrafodaLista"/>
        <w:numPr>
          <w:ilvl w:val="1"/>
          <w:numId w:val="5"/>
        </w:numPr>
        <w:spacing w:line="276" w:lineRule="auto"/>
        <w:jc w:val="both"/>
        <w:rPr>
          <w:rFonts w:ascii="Times New Roman" w:hAnsi="Times New Roman" w:cs="Times New Roman"/>
          <w:b/>
          <w:bCs/>
        </w:rPr>
      </w:pPr>
      <w:r w:rsidRPr="00274C39">
        <w:rPr>
          <w:rFonts w:ascii="Times New Roman" w:hAnsi="Times New Roman" w:cs="Times New Roman"/>
        </w:rPr>
        <w:t xml:space="preserve">As quantidades informadas nas Planilhas Orçamentárias </w:t>
      </w:r>
      <w:r w:rsidRPr="00274C39">
        <w:rPr>
          <w:rFonts w:ascii="Times New Roman" w:hAnsi="Times New Roman"/>
        </w:rPr>
        <w:t>são oriundas do estudo realizado e descritos na Planilhas de Levantamento de Quantidades (Memórias de Cálculo);</w:t>
      </w:r>
    </w:p>
    <w:p w14:paraId="6788DB70" w14:textId="71781550" w:rsidR="0074755C" w:rsidRPr="00274C39" w:rsidRDefault="0074755C" w:rsidP="009A2674">
      <w:pPr>
        <w:pStyle w:val="PargrafodaLista"/>
        <w:numPr>
          <w:ilvl w:val="1"/>
          <w:numId w:val="5"/>
        </w:numPr>
        <w:spacing w:line="276" w:lineRule="auto"/>
        <w:jc w:val="both"/>
        <w:rPr>
          <w:rFonts w:ascii="Times New Roman" w:hAnsi="Times New Roman" w:cs="Times New Roman"/>
          <w:b/>
          <w:bCs/>
        </w:rPr>
      </w:pPr>
      <w:r w:rsidRPr="00274C39">
        <w:rPr>
          <w:rFonts w:ascii="Times New Roman" w:hAnsi="Times New Roman"/>
        </w:rPr>
        <w:t>A estimativa de preços foi definida com base a Planilha Referencial de preços unitários para Obras de Edificação e Infraestrutura, publicada pela Secretaria de Estado de Infraestrutura e Mobilidade (SEINFRA), nos preços do Sistema Nacional de Pesquisa de Custos e Índices da Construção Civil (SINAPI), divulgada pela Caixa Econômica Federal</w:t>
      </w:r>
      <w:r w:rsidR="00274C39">
        <w:rPr>
          <w:rFonts w:ascii="Times New Roman" w:hAnsi="Times New Roman"/>
        </w:rPr>
        <w:t>, e o Sistema de Custo Referencias de Obras do Departamento Nacional de Infraestrutura e Transportes - DNIT</w:t>
      </w:r>
      <w:r w:rsidRPr="00274C39">
        <w:rPr>
          <w:rFonts w:ascii="Times New Roman" w:hAnsi="Times New Roman"/>
        </w:rPr>
        <w:t>.</w:t>
      </w:r>
    </w:p>
    <w:p w14:paraId="51AB0003" w14:textId="77777777" w:rsidR="0074755C" w:rsidRPr="0074755C" w:rsidRDefault="0074755C" w:rsidP="009A2674">
      <w:pPr>
        <w:spacing w:line="276" w:lineRule="auto"/>
        <w:jc w:val="both"/>
        <w:rPr>
          <w:rFonts w:ascii="Times New Roman" w:hAnsi="Times New Roman" w:cs="Times New Roman"/>
          <w:b/>
          <w:bCs/>
        </w:rPr>
      </w:pPr>
    </w:p>
    <w:p w14:paraId="7CD5E334" w14:textId="2A131CDF" w:rsidR="0074755C" w:rsidRDefault="0074755C"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PROSPECÇÃO DE SOLUÇÕES</w:t>
      </w:r>
    </w:p>
    <w:p w14:paraId="0484C471" w14:textId="2A95C1A6" w:rsidR="0074755C" w:rsidRDefault="0074755C"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b/>
          <w:bCs/>
        </w:rPr>
        <w:t>ANÁLISE DAS CONTRATAÇÕES ANTERIORES</w:t>
      </w:r>
    </w:p>
    <w:p w14:paraId="0F8E56F4" w14:textId="74FFD20B" w:rsidR="0074755C" w:rsidRPr="004B6AAA" w:rsidRDefault="004B6AAA"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rPr>
        <w:t>Houve contratação anterior de objeto semelhante</w:t>
      </w:r>
      <w:r w:rsidR="0074755C">
        <w:rPr>
          <w:rFonts w:ascii="Times New Roman" w:hAnsi="Times New Roman" w:cs="Times New Roman"/>
        </w:rPr>
        <w:t>.</w:t>
      </w:r>
    </w:p>
    <w:p w14:paraId="04DF670E" w14:textId="6064D211" w:rsidR="004B6AAA" w:rsidRPr="004B6AAA" w:rsidRDefault="004B6AAA"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rPr>
        <w:t xml:space="preserve">Processo Licitatório nº 121/2022, Concorrência Pública nº 007/2022 – objeto: </w:t>
      </w:r>
      <w:r w:rsidRPr="004B6AAA">
        <w:rPr>
          <w:rFonts w:ascii="Times New Roman" w:hAnsi="Times New Roman"/>
          <w:bCs/>
        </w:rPr>
        <w:t xml:space="preserve">Contratação de empresa especializada para prestação de serviços de recapeamento asfáltico da Av. </w:t>
      </w:r>
      <w:r w:rsidRPr="004B6AAA">
        <w:rPr>
          <w:rFonts w:ascii="Times New Roman" w:hAnsi="Times New Roman"/>
          <w:bCs/>
        </w:rPr>
        <w:lastRenderedPageBreak/>
        <w:t xml:space="preserve">Humberto </w:t>
      </w:r>
      <w:proofErr w:type="spellStart"/>
      <w:r w:rsidRPr="004B6AAA">
        <w:rPr>
          <w:rFonts w:ascii="Times New Roman" w:hAnsi="Times New Roman"/>
          <w:bCs/>
        </w:rPr>
        <w:t>Mallard</w:t>
      </w:r>
      <w:proofErr w:type="spellEnd"/>
      <w:r w:rsidRPr="004B6AAA">
        <w:rPr>
          <w:rFonts w:ascii="Times New Roman" w:hAnsi="Times New Roman"/>
          <w:bCs/>
        </w:rPr>
        <w:t xml:space="preserve"> no município de Pirapora-MG, com utilização de Concreto Betuminoso Usinado a Quente </w:t>
      </w:r>
      <w:r>
        <w:rPr>
          <w:rFonts w:ascii="Times New Roman" w:hAnsi="Times New Roman"/>
          <w:bCs/>
        </w:rPr>
        <w:t>–</w:t>
      </w:r>
      <w:r w:rsidRPr="004B6AAA">
        <w:rPr>
          <w:rFonts w:ascii="Times New Roman" w:hAnsi="Times New Roman"/>
          <w:bCs/>
        </w:rPr>
        <w:t xml:space="preserve"> CBUQ</w:t>
      </w:r>
      <w:r>
        <w:rPr>
          <w:rFonts w:ascii="Times New Roman" w:hAnsi="Times New Roman"/>
          <w:bCs/>
        </w:rPr>
        <w:t>.</w:t>
      </w:r>
    </w:p>
    <w:p w14:paraId="0926CB26" w14:textId="6FF73608" w:rsidR="004B6AAA" w:rsidRPr="0074755C" w:rsidRDefault="004B6AAA"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bCs/>
        </w:rPr>
        <w:t xml:space="preserve">Pode-se constatar que a solução escolhida foi a adequada e que </w:t>
      </w:r>
      <w:r w:rsidR="003632B6">
        <w:rPr>
          <w:rFonts w:ascii="Times New Roman" w:hAnsi="Times New Roman"/>
          <w:bCs/>
        </w:rPr>
        <w:t>a execução dos serviços atingiu</w:t>
      </w:r>
      <w:r>
        <w:rPr>
          <w:rFonts w:ascii="Times New Roman" w:hAnsi="Times New Roman"/>
          <w:bCs/>
        </w:rPr>
        <w:t xml:space="preserve"> todos os objetivos pretendidos. </w:t>
      </w:r>
    </w:p>
    <w:p w14:paraId="4B9C93FC" w14:textId="4E931C4D" w:rsidR="0074755C" w:rsidRDefault="0074755C"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b/>
          <w:bCs/>
        </w:rPr>
        <w:t>LEVANTAMENTO DE MERCADO E ANÁLISE DAS ALTERNATIVAS</w:t>
      </w:r>
    </w:p>
    <w:tbl>
      <w:tblPr>
        <w:tblW w:w="9317" w:type="dxa"/>
        <w:tblInd w:w="137" w:type="dxa"/>
        <w:tblLayout w:type="fixed"/>
        <w:tblLook w:val="04A0" w:firstRow="1" w:lastRow="0" w:firstColumn="1" w:lastColumn="0" w:noHBand="0" w:noVBand="1"/>
      </w:tblPr>
      <w:tblGrid>
        <w:gridCol w:w="4362"/>
        <w:gridCol w:w="4955"/>
      </w:tblGrid>
      <w:tr w:rsidR="0074755C" w:rsidRPr="00025D49" w14:paraId="11C33F7A" w14:textId="77777777" w:rsidTr="002A4C59">
        <w:trPr>
          <w:trHeight w:val="412"/>
        </w:trPr>
        <w:tc>
          <w:tcPr>
            <w:tcW w:w="9316" w:type="dxa"/>
            <w:gridSpan w:val="2"/>
            <w:tcBorders>
              <w:top w:val="single" w:sz="4" w:space="0" w:color="000000"/>
              <w:left w:val="single" w:sz="4" w:space="0" w:color="000000"/>
              <w:bottom w:val="single" w:sz="4" w:space="0" w:color="000000"/>
              <w:right w:val="single" w:sz="4" w:space="0" w:color="000000"/>
            </w:tcBorders>
            <w:shd w:val="clear" w:color="auto" w:fill="F2F2F2"/>
          </w:tcPr>
          <w:p w14:paraId="2AAEDF8F" w14:textId="77777777" w:rsidR="0074755C" w:rsidRPr="00025D49" w:rsidRDefault="0074755C" w:rsidP="009A2674">
            <w:pPr>
              <w:widowControl w:val="0"/>
              <w:spacing w:line="276" w:lineRule="auto"/>
              <w:jc w:val="both"/>
              <w:rPr>
                <w:rFonts w:ascii="Times New Roman" w:eastAsia="Calibri" w:hAnsi="Times New Roman" w:cs="Times New Roman"/>
                <w:b/>
              </w:rPr>
            </w:pPr>
            <w:r w:rsidRPr="00025D49">
              <w:rPr>
                <w:rFonts w:ascii="Times New Roman" w:hAnsi="Times New Roman" w:cs="Times New Roman"/>
                <w:b/>
              </w:rPr>
              <w:t>SOLUÇÃO 1: Execução direta do serviço</w:t>
            </w:r>
          </w:p>
        </w:tc>
      </w:tr>
      <w:tr w:rsidR="0074755C" w:rsidRPr="00025D49" w14:paraId="66AC1BE1" w14:textId="77777777" w:rsidTr="002A4C59">
        <w:trPr>
          <w:trHeight w:val="2080"/>
        </w:trPr>
        <w:tc>
          <w:tcPr>
            <w:tcW w:w="4362" w:type="dxa"/>
            <w:tcBorders>
              <w:top w:val="single" w:sz="4" w:space="0" w:color="000000"/>
              <w:left w:val="single" w:sz="4" w:space="0" w:color="000000"/>
              <w:bottom w:val="single" w:sz="4" w:space="0" w:color="000000"/>
              <w:right w:val="single" w:sz="4" w:space="0" w:color="000000"/>
            </w:tcBorders>
            <w:shd w:val="clear" w:color="auto" w:fill="auto"/>
          </w:tcPr>
          <w:p w14:paraId="0A66EC96" w14:textId="77777777" w:rsidR="0074755C" w:rsidRPr="00025D49" w:rsidRDefault="0074755C" w:rsidP="009A2674">
            <w:pPr>
              <w:widowControl w:val="0"/>
              <w:spacing w:line="276" w:lineRule="auto"/>
              <w:jc w:val="both"/>
              <w:rPr>
                <w:rFonts w:ascii="Times New Roman" w:eastAsia="Calibri" w:hAnsi="Times New Roman" w:cs="Times New Roman"/>
              </w:rPr>
            </w:pPr>
            <w:r w:rsidRPr="00025D49">
              <w:rPr>
                <w:rFonts w:ascii="Times New Roman" w:eastAsia="Calibri" w:hAnsi="Times New Roman" w:cs="Times New Roman"/>
              </w:rPr>
              <w:t>VANTAGENS:</w:t>
            </w:r>
          </w:p>
          <w:p w14:paraId="6FF45042" w14:textId="77777777" w:rsidR="0074755C" w:rsidRDefault="00F0713C" w:rsidP="009A2674">
            <w:pPr>
              <w:widowControl w:val="0"/>
              <w:numPr>
                <w:ilvl w:val="0"/>
                <w:numId w:val="10"/>
              </w:numPr>
              <w:suppressAutoHyphens/>
              <w:spacing w:after="0" w:line="276" w:lineRule="auto"/>
              <w:ind w:left="0" w:firstLine="0"/>
              <w:jc w:val="both"/>
              <w:rPr>
                <w:rFonts w:ascii="Times New Roman" w:eastAsia="Calibri" w:hAnsi="Times New Roman" w:cs="Times New Roman"/>
              </w:rPr>
            </w:pPr>
            <w:r>
              <w:rPr>
                <w:rFonts w:ascii="Times New Roman" w:eastAsia="Calibri" w:hAnsi="Times New Roman" w:cs="Times New Roman"/>
              </w:rPr>
              <w:t>Controle direto sobre o processo de construção, permitindo maior flexibilidade e agilidade na tomada de decisões.</w:t>
            </w:r>
          </w:p>
          <w:p w14:paraId="48B57FBF" w14:textId="77777777" w:rsidR="00F0713C" w:rsidRDefault="00F0713C" w:rsidP="009A2674">
            <w:pPr>
              <w:widowControl w:val="0"/>
              <w:numPr>
                <w:ilvl w:val="0"/>
                <w:numId w:val="10"/>
              </w:numPr>
              <w:suppressAutoHyphens/>
              <w:spacing w:after="0" w:line="276" w:lineRule="auto"/>
              <w:ind w:left="0" w:firstLine="0"/>
              <w:jc w:val="both"/>
              <w:rPr>
                <w:rFonts w:ascii="Times New Roman" w:eastAsia="Calibri" w:hAnsi="Times New Roman" w:cs="Times New Roman"/>
              </w:rPr>
            </w:pPr>
            <w:r>
              <w:rPr>
                <w:rFonts w:ascii="Times New Roman" w:eastAsia="Calibri" w:hAnsi="Times New Roman" w:cs="Times New Roman"/>
              </w:rPr>
              <w:t>Possibilidade de redução de custos, uma vez que não há necessidade de pagamento de lucro para empreiteiras ou empresas terceirizadas.</w:t>
            </w:r>
          </w:p>
          <w:p w14:paraId="298EF1FD" w14:textId="14164070" w:rsidR="00F0713C" w:rsidRPr="00025D49" w:rsidRDefault="00F0713C" w:rsidP="009A2674">
            <w:pPr>
              <w:widowControl w:val="0"/>
              <w:suppressAutoHyphens/>
              <w:spacing w:after="0" w:line="276" w:lineRule="auto"/>
              <w:jc w:val="both"/>
              <w:rPr>
                <w:rFonts w:ascii="Times New Roman" w:eastAsia="Calibri" w:hAnsi="Times New Roman" w:cs="Times New Roman"/>
              </w:rPr>
            </w:pPr>
          </w:p>
        </w:tc>
        <w:tc>
          <w:tcPr>
            <w:tcW w:w="4954" w:type="dxa"/>
            <w:tcBorders>
              <w:top w:val="single" w:sz="4" w:space="0" w:color="000000"/>
              <w:left w:val="single" w:sz="4" w:space="0" w:color="000000"/>
              <w:bottom w:val="single" w:sz="4" w:space="0" w:color="000000"/>
              <w:right w:val="single" w:sz="4" w:space="0" w:color="000000"/>
            </w:tcBorders>
            <w:shd w:val="clear" w:color="auto" w:fill="auto"/>
          </w:tcPr>
          <w:p w14:paraId="6BE632ED" w14:textId="77777777" w:rsidR="0074755C" w:rsidRPr="00025D49" w:rsidRDefault="0074755C" w:rsidP="009A2674">
            <w:pPr>
              <w:widowControl w:val="0"/>
              <w:spacing w:line="276" w:lineRule="auto"/>
              <w:jc w:val="both"/>
              <w:rPr>
                <w:rFonts w:ascii="Times New Roman" w:eastAsia="Calibri" w:hAnsi="Times New Roman" w:cs="Times New Roman"/>
              </w:rPr>
            </w:pPr>
            <w:r w:rsidRPr="00025D49">
              <w:rPr>
                <w:rFonts w:ascii="Times New Roman" w:eastAsia="Calibri" w:hAnsi="Times New Roman" w:cs="Times New Roman"/>
              </w:rPr>
              <w:t>DESVANTAGENS:</w:t>
            </w:r>
          </w:p>
          <w:p w14:paraId="793C9AE4" w14:textId="77777777" w:rsidR="0074755C" w:rsidRPr="00025D49" w:rsidRDefault="0074755C" w:rsidP="009A2674">
            <w:pPr>
              <w:pStyle w:val="PargrafodaLista"/>
              <w:widowControl w:val="0"/>
              <w:numPr>
                <w:ilvl w:val="0"/>
                <w:numId w:val="11"/>
              </w:numPr>
              <w:suppressAutoHyphens/>
              <w:spacing w:after="0" w:line="276" w:lineRule="auto"/>
              <w:ind w:left="0" w:firstLine="0"/>
              <w:jc w:val="both"/>
              <w:rPr>
                <w:rFonts w:ascii="Times New Roman" w:hAnsi="Times New Roman"/>
              </w:rPr>
            </w:pPr>
            <w:r w:rsidRPr="00025D49">
              <w:rPr>
                <w:rFonts w:ascii="Times New Roman" w:hAnsi="Times New Roman"/>
              </w:rPr>
              <w:t>O município não possui um quadro de servidores em quantidade suficiente para execução dos serviços.</w:t>
            </w:r>
          </w:p>
          <w:p w14:paraId="250F1324" w14:textId="77777777" w:rsidR="0074755C" w:rsidRPr="00025D49" w:rsidRDefault="0074755C" w:rsidP="009A2674">
            <w:pPr>
              <w:pStyle w:val="PargrafodaLista"/>
              <w:widowControl w:val="0"/>
              <w:numPr>
                <w:ilvl w:val="0"/>
                <w:numId w:val="11"/>
              </w:numPr>
              <w:suppressAutoHyphens/>
              <w:spacing w:after="0" w:line="276" w:lineRule="auto"/>
              <w:ind w:left="0" w:firstLine="0"/>
              <w:jc w:val="both"/>
              <w:rPr>
                <w:rFonts w:ascii="Times New Roman" w:hAnsi="Times New Roman"/>
              </w:rPr>
            </w:pPr>
            <w:r w:rsidRPr="00025D49">
              <w:rPr>
                <w:rFonts w:ascii="Times New Roman" w:hAnsi="Times New Roman"/>
              </w:rPr>
              <w:t xml:space="preserve"> </w:t>
            </w:r>
            <w:r w:rsidRPr="00025D49">
              <w:rPr>
                <w:rFonts w:ascii="Times New Roman" w:hAnsi="Times New Roman"/>
                <w:color w:val="222222"/>
                <w:shd w:val="clear" w:color="auto" w:fill="FFFFFF"/>
              </w:rPr>
              <w:t>O município não tem a capacidade técnica e operacional para adquirir o material e executar a obra.</w:t>
            </w:r>
          </w:p>
          <w:p w14:paraId="4E5E1EB9" w14:textId="77777777" w:rsidR="0074755C" w:rsidRPr="00025D49" w:rsidRDefault="0074755C" w:rsidP="009A2674">
            <w:pPr>
              <w:pStyle w:val="PargrafodaLista"/>
              <w:widowControl w:val="0"/>
              <w:numPr>
                <w:ilvl w:val="0"/>
                <w:numId w:val="11"/>
              </w:numPr>
              <w:suppressAutoHyphens/>
              <w:spacing w:after="0" w:line="276" w:lineRule="auto"/>
              <w:ind w:left="0" w:firstLine="0"/>
              <w:jc w:val="both"/>
              <w:rPr>
                <w:rFonts w:ascii="Times New Roman" w:hAnsi="Times New Roman"/>
              </w:rPr>
            </w:pPr>
            <w:r w:rsidRPr="00025D49">
              <w:rPr>
                <w:rFonts w:ascii="Times New Roman" w:hAnsi="Times New Roman"/>
                <w:color w:val="222222"/>
                <w:shd w:val="clear" w:color="auto" w:fill="FFFFFF"/>
              </w:rPr>
              <w:t>Tempo maior para adquirir os materiais.</w:t>
            </w:r>
          </w:p>
          <w:p w14:paraId="0BCD8676" w14:textId="77777777" w:rsidR="0074755C" w:rsidRPr="00025D49" w:rsidRDefault="0074755C" w:rsidP="009A2674">
            <w:pPr>
              <w:pStyle w:val="PargrafodaLista"/>
              <w:widowControl w:val="0"/>
              <w:spacing w:after="0" w:line="276" w:lineRule="auto"/>
              <w:ind w:left="0"/>
              <w:jc w:val="both"/>
              <w:rPr>
                <w:rFonts w:ascii="Times New Roman" w:hAnsi="Times New Roman"/>
              </w:rPr>
            </w:pPr>
          </w:p>
        </w:tc>
      </w:tr>
      <w:tr w:rsidR="0074755C" w:rsidRPr="00025D49" w14:paraId="3B020D21" w14:textId="77777777" w:rsidTr="002A4C59">
        <w:trPr>
          <w:trHeight w:val="412"/>
        </w:trPr>
        <w:tc>
          <w:tcPr>
            <w:tcW w:w="9316" w:type="dxa"/>
            <w:gridSpan w:val="2"/>
            <w:tcBorders>
              <w:top w:val="single" w:sz="4" w:space="0" w:color="000000"/>
              <w:left w:val="single" w:sz="4" w:space="0" w:color="000000"/>
              <w:bottom w:val="single" w:sz="4" w:space="0" w:color="000000"/>
              <w:right w:val="single" w:sz="4" w:space="0" w:color="000000"/>
            </w:tcBorders>
            <w:shd w:val="clear" w:color="auto" w:fill="auto"/>
          </w:tcPr>
          <w:p w14:paraId="73B67DB9" w14:textId="77777777" w:rsidR="0074755C" w:rsidRPr="00025D49" w:rsidRDefault="0074755C" w:rsidP="009A2674">
            <w:pPr>
              <w:widowControl w:val="0"/>
              <w:spacing w:line="276" w:lineRule="auto"/>
              <w:jc w:val="both"/>
              <w:rPr>
                <w:rFonts w:ascii="Times New Roman" w:eastAsia="Calibri" w:hAnsi="Times New Roman" w:cs="Times New Roman"/>
                <w:b/>
              </w:rPr>
            </w:pPr>
            <w:r w:rsidRPr="00025D49">
              <w:rPr>
                <w:rFonts w:ascii="Times New Roman" w:eastAsia="Calibri" w:hAnsi="Times New Roman" w:cs="Times New Roman"/>
                <w:b/>
              </w:rPr>
              <w:t xml:space="preserve">A solução é inviável, uma vez que a Prefeitura </w:t>
            </w:r>
            <w:r w:rsidRPr="00025D49">
              <w:rPr>
                <w:rFonts w:ascii="Times New Roman" w:hAnsi="Times New Roman" w:cs="Times New Roman"/>
                <w:b/>
              </w:rPr>
              <w:t>apresenta um déficit de profissionais específicos para a área afim</w:t>
            </w:r>
            <w:r w:rsidRPr="00025D49">
              <w:rPr>
                <w:rFonts w:ascii="Times New Roman" w:eastAsia="Calibri" w:hAnsi="Times New Roman" w:cs="Times New Roman"/>
                <w:b/>
              </w:rPr>
              <w:t>.</w:t>
            </w:r>
          </w:p>
        </w:tc>
      </w:tr>
    </w:tbl>
    <w:p w14:paraId="28F542FA" w14:textId="77777777" w:rsidR="0074755C" w:rsidRPr="0074755C" w:rsidRDefault="0074755C" w:rsidP="009A2674">
      <w:pPr>
        <w:spacing w:line="276" w:lineRule="auto"/>
        <w:jc w:val="both"/>
        <w:rPr>
          <w:rFonts w:ascii="Times New Roman" w:hAnsi="Times New Roman" w:cs="Times New Roman"/>
          <w:b/>
          <w:bCs/>
        </w:rPr>
      </w:pPr>
    </w:p>
    <w:tbl>
      <w:tblPr>
        <w:tblW w:w="9312" w:type="dxa"/>
        <w:tblInd w:w="137" w:type="dxa"/>
        <w:tblLayout w:type="fixed"/>
        <w:tblLook w:val="04A0" w:firstRow="1" w:lastRow="0" w:firstColumn="1" w:lastColumn="0" w:noHBand="0" w:noVBand="1"/>
      </w:tblPr>
      <w:tblGrid>
        <w:gridCol w:w="4302"/>
        <w:gridCol w:w="4770"/>
        <w:gridCol w:w="240"/>
      </w:tblGrid>
      <w:tr w:rsidR="00F0713C" w:rsidRPr="00025D49" w14:paraId="2FD24775" w14:textId="77777777" w:rsidTr="003632B6">
        <w:tc>
          <w:tcPr>
            <w:tcW w:w="9312" w:type="dxa"/>
            <w:gridSpan w:val="3"/>
            <w:tcBorders>
              <w:top w:val="single" w:sz="4" w:space="0" w:color="000000"/>
              <w:left w:val="single" w:sz="4" w:space="0" w:color="000000"/>
              <w:bottom w:val="single" w:sz="4" w:space="0" w:color="000000"/>
              <w:right w:val="single" w:sz="4" w:space="0" w:color="000000"/>
            </w:tcBorders>
            <w:shd w:val="clear" w:color="auto" w:fill="F2F2F2"/>
          </w:tcPr>
          <w:p w14:paraId="1C4C2273" w14:textId="77777777" w:rsidR="00F0713C" w:rsidRPr="00025D49" w:rsidRDefault="00F0713C" w:rsidP="009A2674">
            <w:pPr>
              <w:widowControl w:val="0"/>
              <w:spacing w:line="276" w:lineRule="auto"/>
              <w:jc w:val="both"/>
              <w:rPr>
                <w:rFonts w:ascii="Times New Roman" w:eastAsia="Calibri" w:hAnsi="Times New Roman" w:cs="Times New Roman"/>
                <w:b/>
              </w:rPr>
            </w:pPr>
            <w:r w:rsidRPr="00025D49">
              <w:rPr>
                <w:rFonts w:ascii="Times New Roman" w:eastAsia="Calibri" w:hAnsi="Times New Roman" w:cs="Times New Roman"/>
                <w:b/>
              </w:rPr>
              <w:t>SOLUÇÃO 2: Execução por terceiros</w:t>
            </w:r>
          </w:p>
        </w:tc>
      </w:tr>
      <w:tr w:rsidR="00F0713C" w:rsidRPr="00025D49" w14:paraId="163A8602" w14:textId="77777777" w:rsidTr="003632B6">
        <w:tc>
          <w:tcPr>
            <w:tcW w:w="4302" w:type="dxa"/>
            <w:tcBorders>
              <w:top w:val="single" w:sz="4" w:space="0" w:color="000000"/>
              <w:left w:val="single" w:sz="4" w:space="0" w:color="000000"/>
              <w:bottom w:val="single" w:sz="4" w:space="0" w:color="000000"/>
              <w:right w:val="single" w:sz="4" w:space="0" w:color="000000"/>
            </w:tcBorders>
            <w:shd w:val="clear" w:color="auto" w:fill="auto"/>
          </w:tcPr>
          <w:p w14:paraId="310C1764" w14:textId="77777777" w:rsidR="00F0713C" w:rsidRPr="00025D49" w:rsidRDefault="00F0713C" w:rsidP="009A2674">
            <w:pPr>
              <w:widowControl w:val="0"/>
              <w:spacing w:line="276" w:lineRule="auto"/>
              <w:jc w:val="both"/>
              <w:rPr>
                <w:rFonts w:ascii="Times New Roman" w:eastAsia="Calibri" w:hAnsi="Times New Roman" w:cs="Times New Roman"/>
              </w:rPr>
            </w:pPr>
            <w:r w:rsidRPr="00025D49">
              <w:rPr>
                <w:rFonts w:ascii="Times New Roman" w:eastAsia="Calibri" w:hAnsi="Times New Roman" w:cs="Times New Roman"/>
              </w:rPr>
              <w:t>VANTAGENS:</w:t>
            </w:r>
          </w:p>
          <w:p w14:paraId="37EA2089" w14:textId="77777777" w:rsidR="00F0713C" w:rsidRPr="00025D49" w:rsidRDefault="00F0713C" w:rsidP="009A2674">
            <w:pPr>
              <w:pStyle w:val="PargrafodaLista"/>
              <w:widowControl w:val="0"/>
              <w:numPr>
                <w:ilvl w:val="0"/>
                <w:numId w:val="12"/>
              </w:numPr>
              <w:suppressAutoHyphens/>
              <w:spacing w:after="0" w:line="276" w:lineRule="auto"/>
              <w:ind w:left="0" w:firstLine="0"/>
              <w:jc w:val="both"/>
              <w:rPr>
                <w:rFonts w:ascii="Times New Roman" w:hAnsi="Times New Roman"/>
              </w:rPr>
            </w:pPr>
            <w:r w:rsidRPr="00025D49">
              <w:rPr>
                <w:rFonts w:ascii="Times New Roman" w:hAnsi="Times New Roman"/>
              </w:rPr>
              <w:t xml:space="preserve">Profissionais especializados para a área afim. </w:t>
            </w:r>
          </w:p>
          <w:p w14:paraId="2BEEED01" w14:textId="77777777" w:rsidR="00F0713C" w:rsidRPr="00025D49" w:rsidRDefault="00F0713C" w:rsidP="009A2674">
            <w:pPr>
              <w:pStyle w:val="PargrafodaLista"/>
              <w:widowControl w:val="0"/>
              <w:numPr>
                <w:ilvl w:val="0"/>
                <w:numId w:val="12"/>
              </w:numPr>
              <w:suppressAutoHyphens/>
              <w:spacing w:after="0" w:line="276" w:lineRule="auto"/>
              <w:ind w:left="0" w:firstLine="0"/>
              <w:jc w:val="both"/>
              <w:rPr>
                <w:rFonts w:ascii="Times New Roman" w:hAnsi="Times New Roman"/>
              </w:rPr>
            </w:pPr>
            <w:r w:rsidRPr="00025D49">
              <w:rPr>
                <w:rFonts w:ascii="Times New Roman" w:hAnsi="Times New Roman"/>
              </w:rPr>
              <w:t>Curto prazo para adquirir os materiais.</w:t>
            </w:r>
          </w:p>
          <w:p w14:paraId="6EB9273A" w14:textId="77777777" w:rsidR="00F0713C" w:rsidRPr="00F0713C" w:rsidRDefault="00F0713C" w:rsidP="009A2674">
            <w:pPr>
              <w:pStyle w:val="PargrafodaLista"/>
              <w:widowControl w:val="0"/>
              <w:numPr>
                <w:ilvl w:val="0"/>
                <w:numId w:val="12"/>
              </w:numPr>
              <w:suppressAutoHyphens/>
              <w:spacing w:after="0" w:line="276" w:lineRule="auto"/>
              <w:ind w:left="0" w:firstLine="0"/>
              <w:jc w:val="both"/>
              <w:rPr>
                <w:rFonts w:ascii="Times New Roman" w:hAnsi="Times New Roman"/>
                <w:b/>
              </w:rPr>
            </w:pPr>
            <w:r w:rsidRPr="00025D49">
              <w:rPr>
                <w:rFonts w:ascii="Times New Roman" w:hAnsi="Times New Roman"/>
              </w:rPr>
              <w:t>Maior agilidade na execução.</w:t>
            </w:r>
          </w:p>
          <w:p w14:paraId="5C1E4395" w14:textId="77777777" w:rsidR="00F0713C" w:rsidRPr="00F0713C" w:rsidRDefault="00F0713C" w:rsidP="009A2674">
            <w:pPr>
              <w:pStyle w:val="PargrafodaLista"/>
              <w:widowControl w:val="0"/>
              <w:numPr>
                <w:ilvl w:val="0"/>
                <w:numId w:val="12"/>
              </w:numPr>
              <w:suppressAutoHyphens/>
              <w:spacing w:after="0" w:line="276" w:lineRule="auto"/>
              <w:ind w:left="0" w:firstLine="0"/>
              <w:jc w:val="both"/>
              <w:rPr>
                <w:rFonts w:ascii="Times New Roman" w:hAnsi="Times New Roman"/>
                <w:b/>
              </w:rPr>
            </w:pPr>
            <w:r>
              <w:rPr>
                <w:rFonts w:ascii="Times New Roman" w:hAnsi="Times New Roman"/>
              </w:rPr>
              <w:t>Transferência da responsabilidade técnica e operacional da obra para uma empresa especializada, que possui experiência e expertise na execução de projetos de construção.</w:t>
            </w:r>
          </w:p>
          <w:p w14:paraId="1F2C0AC3" w14:textId="77777777" w:rsidR="00F0713C" w:rsidRPr="00F0713C" w:rsidRDefault="00F0713C" w:rsidP="009A2674">
            <w:pPr>
              <w:pStyle w:val="PargrafodaLista"/>
              <w:widowControl w:val="0"/>
              <w:numPr>
                <w:ilvl w:val="0"/>
                <w:numId w:val="12"/>
              </w:numPr>
              <w:suppressAutoHyphens/>
              <w:spacing w:after="0" w:line="276" w:lineRule="auto"/>
              <w:ind w:left="0" w:firstLine="0"/>
              <w:jc w:val="both"/>
              <w:rPr>
                <w:rFonts w:ascii="Times New Roman" w:hAnsi="Times New Roman"/>
                <w:b/>
              </w:rPr>
            </w:pPr>
            <w:r>
              <w:rPr>
                <w:rFonts w:ascii="Times New Roman" w:hAnsi="Times New Roman"/>
              </w:rPr>
              <w:t>Redução do risco de atrasos e problemas técnicos, já que a empresa contratada é responsável por garantir o cumprimento dos prazos e padrões de qualidade estabelecidos no contrato.</w:t>
            </w:r>
          </w:p>
          <w:p w14:paraId="080712E9" w14:textId="68109870" w:rsidR="00F0713C" w:rsidRPr="00025D49" w:rsidRDefault="00F0713C" w:rsidP="009A2674">
            <w:pPr>
              <w:pStyle w:val="PargrafodaLista"/>
              <w:widowControl w:val="0"/>
              <w:suppressAutoHyphens/>
              <w:spacing w:after="0" w:line="276" w:lineRule="auto"/>
              <w:ind w:left="0"/>
              <w:jc w:val="both"/>
              <w:rPr>
                <w:rFonts w:ascii="Times New Roman" w:hAnsi="Times New Roman"/>
                <w:b/>
              </w:rPr>
            </w:pPr>
          </w:p>
        </w:tc>
        <w:tc>
          <w:tcPr>
            <w:tcW w:w="5010" w:type="dxa"/>
            <w:gridSpan w:val="2"/>
            <w:tcBorders>
              <w:top w:val="single" w:sz="4" w:space="0" w:color="000000"/>
              <w:left w:val="single" w:sz="4" w:space="0" w:color="000000"/>
              <w:bottom w:val="single" w:sz="4" w:space="0" w:color="000000"/>
              <w:right w:val="single" w:sz="4" w:space="0" w:color="000000"/>
            </w:tcBorders>
            <w:shd w:val="clear" w:color="auto" w:fill="auto"/>
          </w:tcPr>
          <w:p w14:paraId="126D3C6E" w14:textId="77777777" w:rsidR="00F0713C" w:rsidRPr="00025D49" w:rsidRDefault="00F0713C" w:rsidP="009A2674">
            <w:pPr>
              <w:widowControl w:val="0"/>
              <w:spacing w:line="276" w:lineRule="auto"/>
              <w:jc w:val="both"/>
              <w:rPr>
                <w:rFonts w:ascii="Times New Roman" w:eastAsia="Calibri" w:hAnsi="Times New Roman" w:cs="Times New Roman"/>
              </w:rPr>
            </w:pPr>
            <w:r w:rsidRPr="00025D49">
              <w:rPr>
                <w:rFonts w:ascii="Times New Roman" w:eastAsia="Calibri" w:hAnsi="Times New Roman" w:cs="Times New Roman"/>
              </w:rPr>
              <w:t>DESVANTAGENS:</w:t>
            </w:r>
          </w:p>
          <w:p w14:paraId="03B3FBE4" w14:textId="2894566A" w:rsidR="00F0713C" w:rsidRPr="00025D49" w:rsidRDefault="00A81870" w:rsidP="009A2674">
            <w:pPr>
              <w:pStyle w:val="PargrafodaLista"/>
              <w:widowControl w:val="0"/>
              <w:numPr>
                <w:ilvl w:val="0"/>
                <w:numId w:val="13"/>
              </w:numPr>
              <w:suppressAutoHyphens/>
              <w:spacing w:after="0" w:line="276" w:lineRule="auto"/>
              <w:ind w:left="0" w:firstLine="0"/>
              <w:jc w:val="both"/>
              <w:rPr>
                <w:rFonts w:ascii="Times New Roman" w:hAnsi="Times New Roman"/>
              </w:rPr>
            </w:pPr>
            <w:r>
              <w:rPr>
                <w:rFonts w:ascii="Times New Roman" w:hAnsi="Times New Roman"/>
              </w:rPr>
              <w:t>Potencial aumento de custos devido ao lucro da empresa contratada, além de taxas e encargos adicionais</w:t>
            </w:r>
            <w:r w:rsidR="00F0713C" w:rsidRPr="00025D49">
              <w:rPr>
                <w:rFonts w:ascii="Times New Roman" w:hAnsi="Times New Roman"/>
              </w:rPr>
              <w:t>.</w:t>
            </w:r>
          </w:p>
          <w:p w14:paraId="2AD30896" w14:textId="77777777" w:rsidR="00F0713C" w:rsidRDefault="00F0713C" w:rsidP="009A2674">
            <w:pPr>
              <w:pStyle w:val="PargrafodaLista"/>
              <w:widowControl w:val="0"/>
              <w:numPr>
                <w:ilvl w:val="0"/>
                <w:numId w:val="13"/>
              </w:numPr>
              <w:suppressAutoHyphens/>
              <w:spacing w:after="0" w:line="276" w:lineRule="auto"/>
              <w:ind w:left="0" w:firstLine="0"/>
              <w:jc w:val="both"/>
              <w:rPr>
                <w:rFonts w:ascii="Times New Roman" w:hAnsi="Times New Roman"/>
              </w:rPr>
            </w:pPr>
            <w:r w:rsidRPr="00025D49">
              <w:rPr>
                <w:rFonts w:ascii="Times New Roman" w:hAnsi="Times New Roman"/>
              </w:rPr>
              <w:t>Dependência do prestador de serviço.</w:t>
            </w:r>
          </w:p>
          <w:p w14:paraId="415CA608" w14:textId="29DF9ADB" w:rsidR="00A81870" w:rsidRPr="00025D49" w:rsidRDefault="00A81870" w:rsidP="009A2674">
            <w:pPr>
              <w:pStyle w:val="PargrafodaLista"/>
              <w:widowControl w:val="0"/>
              <w:numPr>
                <w:ilvl w:val="0"/>
                <w:numId w:val="13"/>
              </w:numPr>
              <w:suppressAutoHyphens/>
              <w:spacing w:after="0" w:line="276" w:lineRule="auto"/>
              <w:ind w:left="0" w:firstLine="0"/>
              <w:jc w:val="both"/>
              <w:rPr>
                <w:rFonts w:ascii="Times New Roman" w:hAnsi="Times New Roman"/>
              </w:rPr>
            </w:pPr>
            <w:r>
              <w:rPr>
                <w:rFonts w:ascii="Times New Roman" w:hAnsi="Times New Roman"/>
              </w:rPr>
              <w:t>Menor controle direto sobre o processo de construção.</w:t>
            </w:r>
          </w:p>
          <w:p w14:paraId="7CFD2327" w14:textId="77777777" w:rsidR="00F0713C" w:rsidRPr="00025D49" w:rsidRDefault="00F0713C" w:rsidP="009A2674">
            <w:pPr>
              <w:widowControl w:val="0"/>
              <w:spacing w:line="276" w:lineRule="auto"/>
              <w:jc w:val="both"/>
              <w:rPr>
                <w:rFonts w:ascii="Times New Roman" w:eastAsia="Calibri" w:hAnsi="Times New Roman" w:cs="Times New Roman"/>
                <w:b/>
              </w:rPr>
            </w:pPr>
          </w:p>
        </w:tc>
      </w:tr>
      <w:tr w:rsidR="003632B6" w:rsidRPr="00025D49" w14:paraId="64EAEAE4" w14:textId="77777777" w:rsidTr="003632B6">
        <w:trPr>
          <w:gridAfter w:val="1"/>
          <w:wAfter w:w="240" w:type="dxa"/>
          <w:trHeight w:val="412"/>
        </w:trPr>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5E33B17F" w14:textId="77777777" w:rsidR="003632B6" w:rsidRPr="00025D49" w:rsidRDefault="003632B6" w:rsidP="009A2674">
            <w:pPr>
              <w:widowControl w:val="0"/>
              <w:spacing w:line="276" w:lineRule="auto"/>
              <w:jc w:val="both"/>
              <w:rPr>
                <w:rFonts w:ascii="Times New Roman" w:eastAsia="Calibri" w:hAnsi="Times New Roman" w:cs="Times New Roman"/>
                <w:b/>
              </w:rPr>
            </w:pPr>
            <w:r w:rsidRPr="00025D49">
              <w:rPr>
                <w:rFonts w:ascii="Times New Roman" w:eastAsia="Calibri" w:hAnsi="Times New Roman" w:cs="Times New Roman"/>
                <w:b/>
              </w:rPr>
              <w:t>A solução é viável,</w:t>
            </w:r>
            <w:r w:rsidRPr="00025D49">
              <w:rPr>
                <w:rFonts w:ascii="Times New Roman" w:hAnsi="Times New Roman" w:cs="Times New Roman"/>
                <w:b/>
              </w:rPr>
              <w:t xml:space="preserve"> pois é a que apresenta melhor eficiência administrativa, maior agilidade, menor risco técnico e maior sinergia de execução das obras.</w:t>
            </w:r>
          </w:p>
        </w:tc>
      </w:tr>
    </w:tbl>
    <w:p w14:paraId="5ED34545" w14:textId="77777777" w:rsidR="0074755C" w:rsidRPr="0074755C" w:rsidRDefault="0074755C" w:rsidP="009A2674">
      <w:pPr>
        <w:spacing w:line="276" w:lineRule="auto"/>
        <w:ind w:firstLine="708"/>
        <w:jc w:val="both"/>
        <w:rPr>
          <w:rFonts w:ascii="Times New Roman" w:hAnsi="Times New Roman" w:cs="Times New Roman"/>
          <w:b/>
          <w:bCs/>
        </w:rPr>
      </w:pPr>
    </w:p>
    <w:p w14:paraId="441D6244" w14:textId="2904EC81" w:rsidR="0074755C" w:rsidRDefault="00A81870"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SOLUÇÃO ESCOLHIDA</w:t>
      </w:r>
    </w:p>
    <w:p w14:paraId="25B4E4DC" w14:textId="2920943B" w:rsidR="00A81870" w:rsidRPr="00A81870" w:rsidRDefault="00A81870"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lastRenderedPageBreak/>
        <w:t xml:space="preserve">Diante da análise das alternativas expostas no item anterior, a solução escolhida é contratar uma empresa especializada para executar a obra. </w:t>
      </w:r>
    </w:p>
    <w:p w14:paraId="6A9E9810" w14:textId="2A83797D" w:rsidR="00A81870" w:rsidRPr="00A81870" w:rsidRDefault="00A81870"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hAnsi="Times New Roman"/>
        </w:rPr>
        <w:t>A formalização da contratação de se dará, através de Concorrência Pública, nos</w:t>
      </w:r>
      <w:r w:rsidRPr="00025D49">
        <w:rPr>
          <w:rFonts w:ascii="Times New Roman" w:hAnsi="Times New Roman"/>
          <w:lang w:eastAsia="pt-BR"/>
        </w:rPr>
        <w:t xml:space="preserve"> termos da Lei nº14.133/2021 e do Decreto Municipal nº051/2023 e demais legislações aplicáveis, mediante </w:t>
      </w:r>
      <w:r w:rsidRPr="00025D49">
        <w:rPr>
          <w:rFonts w:ascii="Times New Roman" w:hAnsi="Times New Roman"/>
        </w:rPr>
        <w:t>as condições estabelecidas no</w:t>
      </w:r>
      <w:r w:rsidRPr="00025D49">
        <w:rPr>
          <w:rFonts w:ascii="Times New Roman" w:hAnsi="Times New Roman"/>
          <w:lang w:eastAsia="pt-BR"/>
        </w:rPr>
        <w:t xml:space="preserve"> respectivo Projeto Básico</w:t>
      </w:r>
      <w:r>
        <w:rPr>
          <w:rFonts w:ascii="Times New Roman" w:hAnsi="Times New Roman"/>
          <w:lang w:eastAsia="pt-BR"/>
        </w:rPr>
        <w:t>.</w:t>
      </w:r>
    </w:p>
    <w:p w14:paraId="3848B4F5" w14:textId="77777777" w:rsidR="00A81870" w:rsidRPr="00A81870" w:rsidRDefault="00A81870" w:rsidP="009A2674">
      <w:pPr>
        <w:spacing w:line="276" w:lineRule="auto"/>
        <w:jc w:val="both"/>
        <w:rPr>
          <w:rFonts w:ascii="Times New Roman" w:hAnsi="Times New Roman" w:cs="Times New Roman"/>
          <w:b/>
          <w:bCs/>
        </w:rPr>
      </w:pPr>
    </w:p>
    <w:p w14:paraId="38523540" w14:textId="3A510A01" w:rsidR="00A81870" w:rsidRDefault="00A81870"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ESTIMATIVA DO VALOR DA CONTRATAÇÃO</w:t>
      </w:r>
    </w:p>
    <w:p w14:paraId="7054DC1F" w14:textId="397D1BAE" w:rsidR="00A81870" w:rsidRPr="00477E5E" w:rsidRDefault="009944A7"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Para a execução dos serviços de recapeamento asfáltico das Ruas do Barreiro, Álvaro Machado, Cícero Machado e Travessa Cícero Machado, apurou-se o valor médio estimado de R$ 863.622,81 (oitocentos e sessenta e três mil, seiscentos e vinte e dois reais e oitenta e um centavos</w:t>
      </w:r>
      <w:r w:rsidR="00A81870">
        <w:rPr>
          <w:rFonts w:ascii="Times New Roman" w:hAnsi="Times New Roman" w:cs="Times New Roman"/>
        </w:rPr>
        <w:t xml:space="preserve">), distribuídos conforme planilhas orçamentárias elaboradas </w:t>
      </w:r>
      <w:r w:rsidR="003632B6">
        <w:rPr>
          <w:rFonts w:ascii="Times New Roman" w:hAnsi="Times New Roman" w:cs="Times New Roman"/>
        </w:rPr>
        <w:t>pelo setor de Engenharia deste</w:t>
      </w:r>
      <w:r w:rsidR="00477E5E">
        <w:rPr>
          <w:rFonts w:ascii="Times New Roman" w:hAnsi="Times New Roman"/>
        </w:rPr>
        <w:t xml:space="preserve"> município.</w:t>
      </w:r>
    </w:p>
    <w:p w14:paraId="6E79086A" w14:textId="77777777" w:rsidR="00477E5E" w:rsidRPr="00477E5E" w:rsidRDefault="00477E5E" w:rsidP="009A2674">
      <w:pPr>
        <w:spacing w:line="276" w:lineRule="auto"/>
        <w:jc w:val="both"/>
        <w:rPr>
          <w:rFonts w:ascii="Times New Roman" w:hAnsi="Times New Roman" w:cs="Times New Roman"/>
          <w:b/>
          <w:bCs/>
        </w:rPr>
      </w:pPr>
    </w:p>
    <w:p w14:paraId="041654A7" w14:textId="5F2CD16B" w:rsidR="00477E5E" w:rsidRDefault="00477E5E"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JUSTIFICATIVA PARA O PARCELAMENTO OU NÃO DA CONTRATAÇÃO</w:t>
      </w:r>
    </w:p>
    <w:p w14:paraId="7E9B002E" w14:textId="15EC99F5" w:rsidR="00477E5E" w:rsidRPr="003632B6" w:rsidRDefault="002B514E"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Dentre as justificativas para o não parcelamento da solução, eis:</w:t>
      </w:r>
    </w:p>
    <w:p w14:paraId="0F58E0B1" w14:textId="4FD5BB5C" w:rsidR="003632B6" w:rsidRPr="003632B6" w:rsidRDefault="003632B6"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rPr>
        <w:t xml:space="preserve">Economia de Escala e Eficiência Operacional: O recapeamento </w:t>
      </w:r>
      <w:r>
        <w:rPr>
          <w:rFonts w:ascii="Segoe UI" w:hAnsi="Segoe UI" w:cs="Segoe UI"/>
          <w:color w:val="0D0D0D"/>
          <w:shd w:val="clear" w:color="auto" w:fill="FFFFFF"/>
        </w:rPr>
        <w:t xml:space="preserve">de </w:t>
      </w:r>
      <w:r w:rsidRPr="003632B6">
        <w:rPr>
          <w:rFonts w:ascii="Times New Roman" w:hAnsi="Times New Roman" w:cs="Times New Roman"/>
          <w:color w:val="0D0D0D"/>
          <w:shd w:val="clear" w:color="auto" w:fill="FFFFFF"/>
        </w:rPr>
        <w:t>uma via demanda uma série de etapas e recursos, desde a preparação da superfície até a aplicação do novo asfalto. Ao contratar uma empresa para realizar o serviço de forma integral, é possível obter economia de escala e eficiência operacional, uma vez que a empresa poderá planejar e executar todas as fases do projeto de maneira integrada e coordenada</w:t>
      </w:r>
      <w:r>
        <w:rPr>
          <w:rFonts w:ascii="Times New Roman" w:hAnsi="Times New Roman" w:cs="Times New Roman"/>
          <w:color w:val="0D0D0D"/>
          <w:shd w:val="clear" w:color="auto" w:fill="FFFFFF"/>
        </w:rPr>
        <w:t>.</w:t>
      </w:r>
    </w:p>
    <w:p w14:paraId="079E6B88" w14:textId="34908AB1" w:rsidR="003632B6" w:rsidRPr="003632B6" w:rsidRDefault="003632B6"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rPr>
        <w:t xml:space="preserve">Garantia de Qualidade de Prazos: </w:t>
      </w:r>
      <w:r w:rsidRPr="003632B6">
        <w:rPr>
          <w:rFonts w:ascii="Times New Roman" w:hAnsi="Times New Roman" w:cs="Times New Roman"/>
          <w:color w:val="0D0D0D"/>
          <w:shd w:val="clear" w:color="auto" w:fill="FFFFFF"/>
        </w:rPr>
        <w:t>Ao contratar uma única empresa para executar todo o recapeamento da Rua do Barreiro</w:t>
      </w:r>
      <w:r>
        <w:rPr>
          <w:rFonts w:ascii="Times New Roman" w:hAnsi="Times New Roman" w:cs="Times New Roman"/>
          <w:color w:val="0D0D0D"/>
          <w:shd w:val="clear" w:color="auto" w:fill="FFFFFF"/>
        </w:rPr>
        <w:t xml:space="preserve"> e outras vias</w:t>
      </w:r>
      <w:r w:rsidRPr="003632B6">
        <w:rPr>
          <w:rFonts w:ascii="Times New Roman" w:hAnsi="Times New Roman" w:cs="Times New Roman"/>
          <w:color w:val="0D0D0D"/>
          <w:shd w:val="clear" w:color="auto" w:fill="FFFFFF"/>
        </w:rPr>
        <w:t>, a Administração Pública pode estabelecer padrões de qualidade e prazos de execução mais rigorosos, pois haverá uma única responsável pela coordenação e execução do projeto. Isso facilita a fiscalização e o acompanhamento da obra, garantindo que os resultados atendam plenamente às necessidades e expectativas dos usuários da via.</w:t>
      </w:r>
    </w:p>
    <w:p w14:paraId="0066C89D" w14:textId="72A5C1AA" w:rsidR="003632B6" w:rsidRPr="00FE1CC9" w:rsidRDefault="003632B6"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Unidade de Responsabilidade: </w:t>
      </w:r>
      <w:r w:rsidR="00FE1CC9">
        <w:rPr>
          <w:rFonts w:ascii="Times New Roman" w:hAnsi="Times New Roman" w:cs="Times New Roman"/>
          <w:color w:val="0D0D0D"/>
          <w:shd w:val="clear" w:color="auto" w:fill="FFFFFF"/>
        </w:rPr>
        <w:t>A</w:t>
      </w:r>
      <w:r w:rsidR="00FE1CC9" w:rsidRPr="00FE1CC9">
        <w:rPr>
          <w:rFonts w:ascii="Times New Roman" w:hAnsi="Times New Roman" w:cs="Times New Roman"/>
          <w:color w:val="0D0D0D"/>
          <w:shd w:val="clear" w:color="auto" w:fill="FFFFFF"/>
        </w:rPr>
        <w:t>o contratar uma única empresa para realizar todo o recapeamento da Rua do Barreiro</w:t>
      </w:r>
      <w:r w:rsidR="00FE1CC9">
        <w:rPr>
          <w:rFonts w:ascii="Times New Roman" w:hAnsi="Times New Roman" w:cs="Times New Roman"/>
          <w:color w:val="0D0D0D"/>
          <w:shd w:val="clear" w:color="auto" w:fill="FFFFFF"/>
        </w:rPr>
        <w:t xml:space="preserve"> e outras vias</w:t>
      </w:r>
      <w:r w:rsidR="00FE1CC9" w:rsidRPr="00FE1CC9">
        <w:rPr>
          <w:rFonts w:ascii="Times New Roman" w:hAnsi="Times New Roman" w:cs="Times New Roman"/>
          <w:color w:val="0D0D0D"/>
          <w:shd w:val="clear" w:color="auto" w:fill="FFFFFF"/>
        </w:rPr>
        <w:t>, a responsabilidade pela execução e qualidade do serviço fica concentrada em um único contratado. Isso facilita a responsabilização em caso de eventuais problemas ou irregularidades, simplificando os processos de fiscalização e de eventual aplicação de sanções</w:t>
      </w:r>
      <w:r w:rsidR="00FE1CC9">
        <w:rPr>
          <w:rFonts w:ascii="Times New Roman" w:hAnsi="Times New Roman" w:cs="Times New Roman"/>
          <w:color w:val="0D0D0D"/>
          <w:shd w:val="clear" w:color="auto" w:fill="FFFFFF"/>
        </w:rPr>
        <w:t>.</w:t>
      </w:r>
    </w:p>
    <w:p w14:paraId="0E56490D" w14:textId="372AF8BB" w:rsidR="00FE1CC9" w:rsidRPr="002B514E" w:rsidRDefault="00FE1CC9"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Portanto, </w:t>
      </w:r>
      <w:r w:rsidRPr="00FE1CC9">
        <w:rPr>
          <w:rFonts w:ascii="Times New Roman" w:hAnsi="Times New Roman" w:cs="Times New Roman"/>
          <w:color w:val="0D0D0D"/>
          <w:shd w:val="clear" w:color="auto" w:fill="FFFFFF"/>
        </w:rPr>
        <w:t>com base nos princípios de eficiência, economia, qualidade e responsabilidade previstos na Lei 14.133/2021, justifica-se a opção pelo não parcelamento da contratação de empresa para executar o recapeamento da Rua do Barreiro</w:t>
      </w:r>
      <w:r>
        <w:rPr>
          <w:rFonts w:ascii="Times New Roman" w:hAnsi="Times New Roman" w:cs="Times New Roman"/>
          <w:color w:val="0D0D0D"/>
          <w:shd w:val="clear" w:color="auto" w:fill="FFFFFF"/>
        </w:rPr>
        <w:t xml:space="preserve"> e outras</w:t>
      </w:r>
      <w:r w:rsidRPr="00FE1CC9">
        <w:rPr>
          <w:rFonts w:ascii="Times New Roman" w:hAnsi="Times New Roman" w:cs="Times New Roman"/>
          <w:color w:val="0D0D0D"/>
          <w:shd w:val="clear" w:color="auto" w:fill="FFFFFF"/>
        </w:rPr>
        <w:t>, visando garantir melhores resultados, maior controle e otimização dos recursos públicos envolvidos na obra</w:t>
      </w:r>
      <w:r>
        <w:rPr>
          <w:rFonts w:ascii="Times New Roman" w:hAnsi="Times New Roman" w:cs="Times New Roman"/>
          <w:color w:val="0D0D0D"/>
          <w:shd w:val="clear" w:color="auto" w:fill="FFFFFF"/>
        </w:rPr>
        <w:t>.</w:t>
      </w:r>
    </w:p>
    <w:p w14:paraId="664FF681" w14:textId="77777777" w:rsidR="00E50D20" w:rsidRPr="00E50D20" w:rsidRDefault="00E50D20" w:rsidP="009A2674">
      <w:pPr>
        <w:spacing w:line="276" w:lineRule="auto"/>
        <w:jc w:val="both"/>
        <w:rPr>
          <w:rFonts w:ascii="Times New Roman" w:hAnsi="Times New Roman" w:cs="Times New Roman"/>
          <w:b/>
          <w:bCs/>
        </w:rPr>
      </w:pPr>
    </w:p>
    <w:p w14:paraId="20279ABB" w14:textId="21377C3D" w:rsidR="00E50D20" w:rsidRDefault="00E50D20"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CONTRATAÇÃOES CORRELATAS E/OU INTERDEPENDENTES</w:t>
      </w:r>
    </w:p>
    <w:p w14:paraId="438FE28B" w14:textId="03BEACBD" w:rsidR="00E50D20" w:rsidRPr="00E50D20" w:rsidRDefault="00E50D20"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Não há nenhuma contratação correlata ou interdependente para este objeto.</w:t>
      </w:r>
    </w:p>
    <w:p w14:paraId="3FD5E3F6" w14:textId="77777777" w:rsidR="00E50D20" w:rsidRPr="00E50D20" w:rsidRDefault="00E50D20" w:rsidP="009A2674">
      <w:pPr>
        <w:spacing w:line="276" w:lineRule="auto"/>
        <w:jc w:val="both"/>
        <w:rPr>
          <w:rFonts w:ascii="Times New Roman" w:hAnsi="Times New Roman" w:cs="Times New Roman"/>
          <w:b/>
          <w:bCs/>
        </w:rPr>
      </w:pPr>
    </w:p>
    <w:p w14:paraId="19DEC6C5" w14:textId="3127BD5D" w:rsidR="00E50D20" w:rsidRDefault="00E50D20"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lastRenderedPageBreak/>
        <w:t>RESULTADOS PRETENDIDOS</w:t>
      </w:r>
    </w:p>
    <w:p w14:paraId="5D24F04F" w14:textId="70E648DA" w:rsidR="00E50D20" w:rsidRPr="00FE1CC9" w:rsidRDefault="007536F0"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rPr>
        <w:t xml:space="preserve">Melhoria da Infraestrutura </w:t>
      </w:r>
      <w:r w:rsidR="00FE1CC9">
        <w:rPr>
          <w:rFonts w:ascii="Times New Roman" w:hAnsi="Times New Roman" w:cs="Times New Roman"/>
        </w:rPr>
        <w:t>Viária</w:t>
      </w:r>
      <w:r>
        <w:rPr>
          <w:rFonts w:ascii="Times New Roman" w:hAnsi="Times New Roman" w:cs="Times New Roman"/>
        </w:rPr>
        <w:t>:</w:t>
      </w:r>
      <w:r w:rsidR="00FE1CC9">
        <w:rPr>
          <w:rFonts w:ascii="Times New Roman" w:hAnsi="Times New Roman" w:cs="Times New Roman"/>
        </w:rPr>
        <w:t xml:space="preserve"> </w:t>
      </w:r>
      <w:r w:rsidR="00FE1CC9" w:rsidRPr="00FE1CC9">
        <w:rPr>
          <w:rFonts w:ascii="Times New Roman" w:hAnsi="Times New Roman" w:cs="Times New Roman"/>
          <w:color w:val="0D0D0D"/>
          <w:shd w:val="clear" w:color="auto" w:fill="FFFFFF"/>
        </w:rPr>
        <w:t>O recapeamento asfáltico visa promover a melhoria das condições da infraestrutura viária da Rua do Barreiro</w:t>
      </w:r>
      <w:r w:rsidR="00FE1CC9">
        <w:rPr>
          <w:rFonts w:ascii="Times New Roman" w:hAnsi="Times New Roman" w:cs="Times New Roman"/>
          <w:color w:val="0D0D0D"/>
          <w:shd w:val="clear" w:color="auto" w:fill="FFFFFF"/>
        </w:rPr>
        <w:t xml:space="preserve"> e outras</w:t>
      </w:r>
      <w:r w:rsidR="00FE1CC9" w:rsidRPr="00FE1CC9">
        <w:rPr>
          <w:rFonts w:ascii="Times New Roman" w:hAnsi="Times New Roman" w:cs="Times New Roman"/>
          <w:color w:val="0D0D0D"/>
          <w:shd w:val="clear" w:color="auto" w:fill="FFFFFF"/>
        </w:rPr>
        <w:t>, proporcionando uma superfície de rolamento mais adequada e segura para veículos, pedestres e ciclistas</w:t>
      </w:r>
      <w:r w:rsidRPr="00FE1CC9">
        <w:rPr>
          <w:rFonts w:ascii="Times New Roman" w:hAnsi="Times New Roman" w:cs="Times New Roman"/>
          <w:color w:val="0D0D0D"/>
          <w:shd w:val="clear" w:color="auto" w:fill="FFFFFF"/>
        </w:rPr>
        <w:t>.</w:t>
      </w:r>
    </w:p>
    <w:p w14:paraId="217EE837" w14:textId="4EABBA04" w:rsidR="00FE1CC9" w:rsidRPr="00FE1CC9"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Aumento da Segurança Viária: </w:t>
      </w:r>
      <w:r w:rsidRPr="00FE1CC9">
        <w:rPr>
          <w:rFonts w:ascii="Times New Roman" w:hAnsi="Times New Roman" w:cs="Times New Roman"/>
          <w:color w:val="0D0D0D"/>
          <w:shd w:val="clear" w:color="auto" w:fill="FFFFFF"/>
        </w:rPr>
        <w:t>A realização do recapeamento asfáltico busca reduzir os riscos de acidentes e incidentes de trânsito ao eliminar buracos, fissuras e outras irregularidades na via, garantindo uma circulação mais segura e fluida.</w:t>
      </w:r>
    </w:p>
    <w:p w14:paraId="436186D4" w14:textId="45F1B24B" w:rsidR="00FE1CC9" w:rsidRPr="00FE1CC9"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Melhoria do Conforto e Qualidade de Vida: Vias com pavimento</w:t>
      </w:r>
      <w:r w:rsidRPr="00FE1CC9">
        <w:rPr>
          <w:rFonts w:ascii="Times New Roman" w:hAnsi="Times New Roman" w:cs="Times New Roman"/>
          <w:color w:val="0D0D0D"/>
          <w:shd w:val="clear" w:color="auto" w:fill="FFFFFF"/>
        </w:rPr>
        <w:t xml:space="preserve"> em boas condições contribui para o conforto dos usuários da via, minimizando vibrações, ruídos e desconfortos causados por superfícies irregulares. Isso impacta diretamente na qualidade de vida dos moradores e frequentadores da região</w:t>
      </w:r>
      <w:r>
        <w:rPr>
          <w:rFonts w:ascii="Times New Roman" w:hAnsi="Times New Roman" w:cs="Times New Roman"/>
          <w:color w:val="0D0D0D"/>
          <w:shd w:val="clear" w:color="auto" w:fill="FFFFFF"/>
        </w:rPr>
        <w:t>.</w:t>
      </w:r>
    </w:p>
    <w:p w14:paraId="2EAB8333" w14:textId="3F752E1E" w:rsidR="00FE1CC9" w:rsidRPr="00FE1CC9"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Valorização do Espaço Urbano: </w:t>
      </w:r>
      <w:r w:rsidRPr="00FE1CC9">
        <w:rPr>
          <w:rFonts w:ascii="Times New Roman" w:hAnsi="Times New Roman" w:cs="Times New Roman"/>
          <w:color w:val="0D0D0D"/>
          <w:shd w:val="clear" w:color="auto" w:fill="FFFFFF"/>
        </w:rPr>
        <w:t>O recapeamento asfáltico da</w:t>
      </w:r>
      <w:r>
        <w:rPr>
          <w:rFonts w:ascii="Times New Roman" w:hAnsi="Times New Roman" w:cs="Times New Roman"/>
          <w:color w:val="0D0D0D"/>
          <w:shd w:val="clear" w:color="auto" w:fill="FFFFFF"/>
        </w:rPr>
        <w:t>s vias deste objeto</w:t>
      </w:r>
      <w:r w:rsidRPr="00FE1CC9">
        <w:rPr>
          <w:rFonts w:ascii="Times New Roman" w:hAnsi="Times New Roman" w:cs="Times New Roman"/>
          <w:color w:val="0D0D0D"/>
          <w:shd w:val="clear" w:color="auto" w:fill="FFFFFF"/>
        </w:rPr>
        <w:t xml:space="preserve"> pode contribuir para a valorização do espaço urbano ao melhorar a estética e a funcionalidade da via, tornando-a mais atraente para investimentos imobiliários</w:t>
      </w:r>
      <w:r>
        <w:rPr>
          <w:rFonts w:ascii="Times New Roman" w:hAnsi="Times New Roman" w:cs="Times New Roman"/>
          <w:color w:val="0D0D0D"/>
          <w:shd w:val="clear" w:color="auto" w:fill="FFFFFF"/>
        </w:rPr>
        <w:t xml:space="preserve"> e</w:t>
      </w:r>
      <w:r w:rsidRPr="00FE1CC9">
        <w:rPr>
          <w:rFonts w:ascii="Times New Roman" w:hAnsi="Times New Roman" w:cs="Times New Roman"/>
          <w:color w:val="0D0D0D"/>
          <w:shd w:val="clear" w:color="auto" w:fill="FFFFFF"/>
        </w:rPr>
        <w:t xml:space="preserve"> comércios locais</w:t>
      </w:r>
      <w:r>
        <w:rPr>
          <w:rFonts w:ascii="Times New Roman" w:hAnsi="Times New Roman" w:cs="Times New Roman"/>
          <w:color w:val="0D0D0D"/>
          <w:shd w:val="clear" w:color="auto" w:fill="FFFFFF"/>
        </w:rPr>
        <w:t>.</w:t>
      </w:r>
    </w:p>
    <w:p w14:paraId="2833003A" w14:textId="686B721A" w:rsidR="00FE1CC9" w:rsidRPr="00FE1CC9"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Preservação do Patrimônio Público: </w:t>
      </w:r>
      <w:r w:rsidRPr="00FE1CC9">
        <w:rPr>
          <w:rFonts w:ascii="Times New Roman" w:hAnsi="Times New Roman" w:cs="Times New Roman"/>
          <w:color w:val="0D0D0D"/>
          <w:shd w:val="clear" w:color="auto" w:fill="FFFFFF"/>
        </w:rPr>
        <w:t>Ao realizar o recapeamento asfáltico de forma adequada e preventiva, a Administração Pública busca prolongar a vida útil da infraestrutura viária, evitando danos mais graves que demandariam intervenções mais custosas e complexas no futuro</w:t>
      </w:r>
      <w:r>
        <w:rPr>
          <w:rFonts w:ascii="Times New Roman" w:hAnsi="Times New Roman" w:cs="Times New Roman"/>
          <w:color w:val="0D0D0D"/>
          <w:shd w:val="clear" w:color="auto" w:fill="FFFFFF"/>
        </w:rPr>
        <w:t>.</w:t>
      </w:r>
    </w:p>
    <w:p w14:paraId="4F99A74E" w14:textId="43AA39D6" w:rsidR="00FE1CC9" w:rsidRPr="00FE1CC9"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Atendimento às Normas e Padrões Técnicos: Os serviços a serem contratados neste objeto</w:t>
      </w:r>
      <w:r w:rsidRPr="00FE1CC9">
        <w:rPr>
          <w:rFonts w:ascii="Times New Roman" w:hAnsi="Times New Roman" w:cs="Times New Roman"/>
          <w:color w:val="0D0D0D"/>
          <w:shd w:val="clear" w:color="auto" w:fill="FFFFFF"/>
        </w:rPr>
        <w:t xml:space="preserve"> deve</w:t>
      </w:r>
      <w:r>
        <w:rPr>
          <w:rFonts w:ascii="Times New Roman" w:hAnsi="Times New Roman" w:cs="Times New Roman"/>
          <w:color w:val="0D0D0D"/>
          <w:shd w:val="clear" w:color="auto" w:fill="FFFFFF"/>
        </w:rPr>
        <w:t>m</w:t>
      </w:r>
      <w:r w:rsidRPr="00FE1CC9">
        <w:rPr>
          <w:rFonts w:ascii="Times New Roman" w:hAnsi="Times New Roman" w:cs="Times New Roman"/>
          <w:color w:val="0D0D0D"/>
          <w:shd w:val="clear" w:color="auto" w:fill="FFFFFF"/>
        </w:rPr>
        <w:t xml:space="preserve"> ser realizado</w:t>
      </w:r>
      <w:r>
        <w:rPr>
          <w:rFonts w:ascii="Times New Roman" w:hAnsi="Times New Roman" w:cs="Times New Roman"/>
          <w:color w:val="0D0D0D"/>
          <w:shd w:val="clear" w:color="auto" w:fill="FFFFFF"/>
        </w:rPr>
        <w:t>s</w:t>
      </w:r>
      <w:r w:rsidRPr="00FE1CC9">
        <w:rPr>
          <w:rFonts w:ascii="Times New Roman" w:hAnsi="Times New Roman" w:cs="Times New Roman"/>
          <w:color w:val="0D0D0D"/>
          <w:shd w:val="clear" w:color="auto" w:fill="FFFFFF"/>
        </w:rPr>
        <w:t xml:space="preserve"> de acordo com as normas técnicas e padrões de qualidade estabelecidos, garantindo a conformidade com as exigências legais e assegurando a durabilidade e eficácia da obra</w:t>
      </w:r>
      <w:r>
        <w:rPr>
          <w:rFonts w:ascii="Times New Roman" w:hAnsi="Times New Roman" w:cs="Times New Roman"/>
          <w:color w:val="0D0D0D"/>
          <w:shd w:val="clear" w:color="auto" w:fill="FFFFFF"/>
        </w:rPr>
        <w:t>.</w:t>
      </w:r>
    </w:p>
    <w:p w14:paraId="78D8D6C5" w14:textId="68A503F7" w:rsidR="00FE1CC9" w:rsidRPr="007536F0" w:rsidRDefault="00FE1CC9"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 xml:space="preserve">Em resumo, </w:t>
      </w:r>
      <w:r w:rsidRPr="00FE1CC9">
        <w:rPr>
          <w:rFonts w:ascii="Times New Roman" w:hAnsi="Times New Roman" w:cs="Times New Roman"/>
          <w:color w:val="0D0D0D"/>
          <w:shd w:val="clear" w:color="auto" w:fill="FFFFFF"/>
        </w:rPr>
        <w:t xml:space="preserve">os resultados pretendidos com </w:t>
      </w:r>
      <w:r>
        <w:rPr>
          <w:rFonts w:ascii="Times New Roman" w:hAnsi="Times New Roman" w:cs="Times New Roman"/>
          <w:color w:val="0D0D0D"/>
          <w:shd w:val="clear" w:color="auto" w:fill="FFFFFF"/>
        </w:rPr>
        <w:t>este objeto</w:t>
      </w:r>
      <w:r w:rsidRPr="00FE1CC9">
        <w:rPr>
          <w:rFonts w:ascii="Times New Roman" w:hAnsi="Times New Roman" w:cs="Times New Roman"/>
          <w:color w:val="0D0D0D"/>
          <w:shd w:val="clear" w:color="auto" w:fill="FFFFFF"/>
        </w:rPr>
        <w:t xml:space="preserve"> incluem a melhoria da infraestrutura viária, o aumento da segurança e conforto dos usuários, a valorização do espaço urbano, a preservação do patrimônio público e o cumprimento das normas e padrões técnicos aplicáveis. Esses resultados visam contribuir para uma mobilidade urbana mais eficiente, segura e sustentável na região</w:t>
      </w:r>
      <w:r>
        <w:rPr>
          <w:rFonts w:ascii="Times New Roman" w:hAnsi="Times New Roman" w:cs="Times New Roman"/>
          <w:color w:val="0D0D0D"/>
          <w:shd w:val="clear" w:color="auto" w:fill="FFFFFF"/>
        </w:rPr>
        <w:t>.</w:t>
      </w:r>
    </w:p>
    <w:p w14:paraId="0A0CABF8" w14:textId="77777777" w:rsidR="00FA051B" w:rsidRPr="00FA051B" w:rsidRDefault="00FA051B" w:rsidP="009A2674">
      <w:pPr>
        <w:spacing w:line="276" w:lineRule="auto"/>
        <w:jc w:val="both"/>
        <w:rPr>
          <w:rFonts w:ascii="Times New Roman" w:hAnsi="Times New Roman" w:cs="Times New Roman"/>
          <w:b/>
          <w:bCs/>
        </w:rPr>
      </w:pPr>
    </w:p>
    <w:p w14:paraId="5E4C337F" w14:textId="5B45522B" w:rsidR="00FA051B" w:rsidRDefault="00FA051B"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PROVIDÊNCIAS A SEREM ADOTADAS</w:t>
      </w:r>
    </w:p>
    <w:p w14:paraId="2EEA922D" w14:textId="77777777" w:rsidR="00FA051B" w:rsidRPr="00025D49" w:rsidRDefault="00FA051B" w:rsidP="009A2674">
      <w:pPr>
        <w:pStyle w:val="PargrafodaLista"/>
        <w:numPr>
          <w:ilvl w:val="1"/>
          <w:numId w:val="5"/>
        </w:numPr>
        <w:suppressAutoHyphens/>
        <w:spacing w:after="200" w:line="276" w:lineRule="auto"/>
        <w:jc w:val="both"/>
        <w:rPr>
          <w:rFonts w:ascii="Times New Roman" w:hAnsi="Times New Roman"/>
        </w:rPr>
      </w:pPr>
      <w:r w:rsidRPr="00025D49">
        <w:rPr>
          <w:rFonts w:ascii="Times New Roman" w:hAnsi="Times New Roman"/>
        </w:rPr>
        <w:t>Verificar se foram atendidos todos os requisitos constantes no art. 14 do Decreto Municipal nº 051/2023.</w:t>
      </w:r>
    </w:p>
    <w:p w14:paraId="77F68410" w14:textId="77777777" w:rsidR="00FA051B" w:rsidRPr="00025D49" w:rsidRDefault="00FA051B" w:rsidP="009A2674">
      <w:pPr>
        <w:pStyle w:val="PargrafodaLista"/>
        <w:numPr>
          <w:ilvl w:val="1"/>
          <w:numId w:val="5"/>
        </w:numPr>
        <w:suppressAutoHyphens/>
        <w:spacing w:after="200" w:line="276" w:lineRule="auto"/>
        <w:jc w:val="both"/>
        <w:rPr>
          <w:rFonts w:ascii="Times New Roman" w:hAnsi="Times New Roman"/>
        </w:rPr>
      </w:pPr>
      <w:r w:rsidRPr="00025D49">
        <w:rPr>
          <w:rFonts w:ascii="Times New Roman" w:hAnsi="Times New Roman"/>
        </w:rPr>
        <w:t>Certificar se não há impedimentos quanto ao disposto ao art. 123 da Lei Orgânica Municipal.</w:t>
      </w:r>
    </w:p>
    <w:p w14:paraId="47355119" w14:textId="77777777" w:rsidR="00FA051B" w:rsidRPr="00025D49" w:rsidRDefault="00FA051B" w:rsidP="009A2674">
      <w:pPr>
        <w:pStyle w:val="PargrafodaLista"/>
        <w:numPr>
          <w:ilvl w:val="1"/>
          <w:numId w:val="5"/>
        </w:numPr>
        <w:suppressAutoHyphens/>
        <w:spacing w:after="200" w:line="276" w:lineRule="auto"/>
        <w:jc w:val="both"/>
        <w:rPr>
          <w:rFonts w:ascii="Times New Roman" w:hAnsi="Times New Roman"/>
        </w:rPr>
      </w:pPr>
      <w:r w:rsidRPr="00025D49">
        <w:rPr>
          <w:rFonts w:ascii="Times New Roman" w:hAnsi="Times New Roman"/>
        </w:rPr>
        <w:t>Verificar se o contratado possui todos os requisitos de habilitação contidos na Lei nº 14.133/21.</w:t>
      </w:r>
    </w:p>
    <w:p w14:paraId="5273CA76" w14:textId="6B69C6E5"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hAnsi="Times New Roman"/>
        </w:rPr>
        <w:t>Designar na forma da Lei representantes da Prefeitura Municipal de Pirapora/MG, com a experiência necessária para acompanhar e fiscalizar a execução do contrato, verificando a conformidade realização das contratações previstas, de forma a assegurar o seu perfeito cumprimento</w:t>
      </w:r>
      <w:r>
        <w:rPr>
          <w:rFonts w:ascii="Times New Roman" w:hAnsi="Times New Roman"/>
        </w:rPr>
        <w:t>.</w:t>
      </w:r>
    </w:p>
    <w:p w14:paraId="5C48CF4B" w14:textId="77777777" w:rsidR="00FA051B" w:rsidRPr="00FA051B" w:rsidRDefault="00FA051B" w:rsidP="009A2674">
      <w:pPr>
        <w:spacing w:line="276" w:lineRule="auto"/>
        <w:jc w:val="both"/>
        <w:rPr>
          <w:rFonts w:ascii="Times New Roman" w:hAnsi="Times New Roman" w:cs="Times New Roman"/>
          <w:b/>
          <w:bCs/>
        </w:rPr>
      </w:pPr>
    </w:p>
    <w:p w14:paraId="270BA8C5" w14:textId="744C649C" w:rsidR="00FA051B" w:rsidRDefault="00FA051B"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DA SUSTENTABILIDADE AMBIENTAL E SEUS IMPACTOS</w:t>
      </w:r>
    </w:p>
    <w:p w14:paraId="2E237654" w14:textId="1DEEE796"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 xml:space="preserve">Os serviços prestados pela Contratada deverão pautar-se sempre no uso racional de recursos e equipamentos, de forma a evitar e prevenir o desperdício de insumos e materiais </w:t>
      </w:r>
      <w:r w:rsidRPr="00025D49">
        <w:rPr>
          <w:rFonts w:ascii="Times New Roman" w:eastAsia="Times New Roman" w:hAnsi="Times New Roman" w:cs="Times New Roman"/>
          <w:color w:val="000000"/>
          <w:lang w:eastAsia="pt-BR"/>
        </w:rPr>
        <w:lastRenderedPageBreak/>
        <w:t>consumidos bem como a geração excessiva de resíduos, afim de atender às diretrizes de responsabilidade ambiental adotadas pela Contratante</w:t>
      </w:r>
      <w:r>
        <w:rPr>
          <w:rFonts w:ascii="Times New Roman" w:eastAsia="Times New Roman" w:hAnsi="Times New Roman" w:cs="Times New Roman"/>
          <w:color w:val="000000"/>
          <w:lang w:eastAsia="pt-BR"/>
        </w:rPr>
        <w:t>.</w:t>
      </w:r>
    </w:p>
    <w:p w14:paraId="6E9C9C06" w14:textId="4765B6D6"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Os materiais empregados pela Contratada deverão atender à melhor relação entre custos e benefícios, considerando-se os impactos ambientais, positivos e negativos, associados ao produto</w:t>
      </w:r>
      <w:r>
        <w:rPr>
          <w:rFonts w:ascii="Times New Roman" w:eastAsia="Times New Roman" w:hAnsi="Times New Roman" w:cs="Times New Roman"/>
          <w:color w:val="000000"/>
          <w:lang w:eastAsia="pt-BR"/>
        </w:rPr>
        <w:t>.</w:t>
      </w:r>
    </w:p>
    <w:p w14:paraId="14EC922D" w14:textId="7BBE422C"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A qualquer tempo a Contratante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r>
        <w:rPr>
          <w:rFonts w:ascii="Times New Roman" w:eastAsia="Times New Roman" w:hAnsi="Times New Roman" w:cs="Times New Roman"/>
          <w:color w:val="000000"/>
          <w:lang w:eastAsia="pt-BR"/>
        </w:rPr>
        <w:t>.</w:t>
      </w:r>
    </w:p>
    <w:p w14:paraId="3600B738" w14:textId="20073522"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Todas os entulhos deverão ser adequadamente separados, para posterior descarte, em conformidade com a legislação ambiental e sanitária vigentes</w:t>
      </w:r>
      <w:r>
        <w:rPr>
          <w:rFonts w:ascii="Times New Roman" w:eastAsia="Times New Roman" w:hAnsi="Times New Roman" w:cs="Times New Roman"/>
          <w:color w:val="000000"/>
          <w:lang w:eastAsia="pt-BR"/>
        </w:rPr>
        <w:t>.</w:t>
      </w:r>
    </w:p>
    <w:p w14:paraId="1AFE8B1E" w14:textId="3287F382"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Em observância aos quesitos de sustentabilidade deverão ser atendidos, no que couber, as exigências do art. 45 da Lei Federal nº 14.133/2021, Lei Federal nº 12.305/10 (Política Nacional de Resíduos Sólidos), Lei Estadual nº 18.031/09 (Política Estadual de Resíduos Sólidos), Decreto Estadual nº 46.105/12 (Desenvolvimento Sustentável nas contratações públicas de Minas Gerais) e demais legislações específicas, com destaque</w:t>
      </w:r>
      <w:r>
        <w:rPr>
          <w:rFonts w:ascii="Times New Roman" w:eastAsia="Times New Roman" w:hAnsi="Times New Roman" w:cs="Times New Roman"/>
          <w:color w:val="000000"/>
          <w:lang w:eastAsia="pt-BR"/>
        </w:rPr>
        <w:t>:</w:t>
      </w:r>
    </w:p>
    <w:p w14:paraId="1A4EECD3" w14:textId="1E991F97" w:rsidR="00FA051B" w:rsidRPr="00FA051B" w:rsidRDefault="00FA051B" w:rsidP="009A2674">
      <w:pPr>
        <w:pStyle w:val="PargrafodaLista"/>
        <w:numPr>
          <w:ilvl w:val="2"/>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Emprego de mão de obra, materiais, tecnologias e matérias-primas de origem local (eficiência econômica, sustentabilidade social, em atendimento ao inciso III, art. 6º do decreto nº 46.105/12</w:t>
      </w:r>
      <w:r>
        <w:rPr>
          <w:rFonts w:ascii="Times New Roman" w:eastAsia="Times New Roman" w:hAnsi="Times New Roman" w:cs="Times New Roman"/>
          <w:color w:val="000000"/>
          <w:lang w:eastAsia="pt-BR"/>
        </w:rPr>
        <w:t>);</w:t>
      </w:r>
    </w:p>
    <w:p w14:paraId="31029264" w14:textId="1655C5A2" w:rsidR="00FA051B" w:rsidRPr="00FA051B" w:rsidRDefault="00FA051B" w:rsidP="009A2674">
      <w:pPr>
        <w:pStyle w:val="PargrafodaLista"/>
        <w:numPr>
          <w:ilvl w:val="2"/>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Uso de agregados reciclados: material granular proveniente do beneficiamento de resíduos da construção civil de natureza mineral, designados com classe A</w:t>
      </w:r>
      <w:r>
        <w:rPr>
          <w:rFonts w:ascii="Times New Roman" w:eastAsia="Times New Roman" w:hAnsi="Times New Roman" w:cs="Times New Roman"/>
          <w:color w:val="000000"/>
          <w:lang w:eastAsia="pt-BR"/>
        </w:rPr>
        <w:t>;</w:t>
      </w:r>
    </w:p>
    <w:p w14:paraId="4E07E030" w14:textId="6802307C" w:rsidR="00FA051B" w:rsidRPr="00FA051B" w:rsidRDefault="00FA051B" w:rsidP="009A2674">
      <w:pPr>
        <w:pStyle w:val="PargrafodaLista"/>
        <w:numPr>
          <w:ilvl w:val="2"/>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Utilização de equipamentos com baixo consumo energético, de água e baixa emissão de ruído</w:t>
      </w:r>
      <w:r>
        <w:rPr>
          <w:rFonts w:ascii="Times New Roman" w:eastAsia="Times New Roman" w:hAnsi="Times New Roman" w:cs="Times New Roman"/>
          <w:color w:val="000000"/>
          <w:lang w:eastAsia="pt-BR"/>
        </w:rPr>
        <w:t>;</w:t>
      </w:r>
    </w:p>
    <w:p w14:paraId="3806F146" w14:textId="1C717737" w:rsidR="00FA051B" w:rsidRPr="00FA051B" w:rsidRDefault="00FA051B" w:rsidP="009A2674">
      <w:pPr>
        <w:pStyle w:val="PargrafodaLista"/>
        <w:numPr>
          <w:ilvl w:val="2"/>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Utilização de produtos atóxicos ou, quando não disponíveis no mercado, de menor toxicidade</w:t>
      </w:r>
      <w:r>
        <w:rPr>
          <w:rFonts w:ascii="Times New Roman" w:eastAsia="Times New Roman" w:hAnsi="Times New Roman" w:cs="Times New Roman"/>
          <w:color w:val="000000"/>
          <w:lang w:eastAsia="pt-BR"/>
        </w:rPr>
        <w:t>;</w:t>
      </w:r>
    </w:p>
    <w:p w14:paraId="7215034B" w14:textId="7860DF7D" w:rsidR="00FA051B" w:rsidRPr="00FA051B" w:rsidRDefault="00FA051B" w:rsidP="009A2674">
      <w:pPr>
        <w:pStyle w:val="PargrafodaLista"/>
        <w:numPr>
          <w:ilvl w:val="2"/>
          <w:numId w:val="5"/>
        </w:numPr>
        <w:spacing w:line="276" w:lineRule="auto"/>
        <w:jc w:val="both"/>
        <w:rPr>
          <w:rFonts w:ascii="Times New Roman" w:hAnsi="Times New Roman" w:cs="Times New Roman"/>
          <w:b/>
          <w:bCs/>
        </w:rPr>
      </w:pPr>
      <w:r w:rsidRPr="00025D49">
        <w:rPr>
          <w:rFonts w:ascii="Times New Roman" w:eastAsia="Times New Roman" w:hAnsi="Times New Roman" w:cs="Times New Roman"/>
          <w:color w:val="000000"/>
          <w:lang w:eastAsia="pt-BR"/>
        </w:rPr>
        <w:t>Observação das normas do INMETRO e da ISO 14.000</w:t>
      </w:r>
      <w:r>
        <w:rPr>
          <w:rFonts w:ascii="Times New Roman" w:eastAsia="Times New Roman" w:hAnsi="Times New Roman" w:cs="Times New Roman"/>
          <w:color w:val="000000"/>
          <w:lang w:eastAsia="pt-BR"/>
        </w:rPr>
        <w:t>;</w:t>
      </w:r>
    </w:p>
    <w:p w14:paraId="1E54409E" w14:textId="77777777" w:rsidR="00FA051B" w:rsidRPr="00FA051B" w:rsidRDefault="00FA051B" w:rsidP="009A2674">
      <w:pPr>
        <w:spacing w:line="276" w:lineRule="auto"/>
        <w:jc w:val="both"/>
        <w:rPr>
          <w:rFonts w:ascii="Times New Roman" w:hAnsi="Times New Roman" w:cs="Times New Roman"/>
          <w:b/>
          <w:bCs/>
        </w:rPr>
      </w:pPr>
    </w:p>
    <w:p w14:paraId="135C132A" w14:textId="7C7A0EB9" w:rsidR="00FA051B" w:rsidRDefault="00FA051B"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NORMATIVOS QUE DISCIPLINAM OS SERVIÇOS A SEREM CONTRATADOS</w:t>
      </w:r>
    </w:p>
    <w:p w14:paraId="6C11FFA9" w14:textId="77777777" w:rsidR="00FA051B" w:rsidRPr="00025D49" w:rsidRDefault="00FA051B" w:rsidP="009A2674">
      <w:pPr>
        <w:pStyle w:val="PargrafodaLista"/>
        <w:numPr>
          <w:ilvl w:val="1"/>
          <w:numId w:val="5"/>
        </w:numPr>
        <w:suppressAutoHyphens/>
        <w:spacing w:after="240" w:line="276" w:lineRule="auto"/>
        <w:rPr>
          <w:rFonts w:ascii="Times New Roman" w:hAnsi="Times New Roman"/>
          <w:lang w:eastAsia="pt-BR"/>
        </w:rPr>
      </w:pPr>
      <w:r w:rsidRPr="00025D49">
        <w:rPr>
          <w:rFonts w:ascii="Times New Roman" w:hAnsi="Times New Roman"/>
        </w:rPr>
        <w:t>Lei nº14133/2021 – Lei de Licitação;</w:t>
      </w:r>
    </w:p>
    <w:p w14:paraId="4D2730B9" w14:textId="76FDF0E4" w:rsidR="00FA051B" w:rsidRPr="00FA051B"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hAnsi="Times New Roman"/>
          <w:lang w:eastAsia="pt-BR"/>
        </w:rPr>
        <w:t>Decreto Municipal nº 051/2023</w:t>
      </w:r>
      <w:r>
        <w:rPr>
          <w:rFonts w:ascii="Times New Roman" w:hAnsi="Times New Roman"/>
          <w:lang w:eastAsia="pt-BR"/>
        </w:rPr>
        <w:t>;</w:t>
      </w:r>
    </w:p>
    <w:p w14:paraId="61100FBA" w14:textId="77777777" w:rsidR="00FA051B" w:rsidRPr="0078529D" w:rsidRDefault="00FA051B" w:rsidP="009A2674">
      <w:pPr>
        <w:numPr>
          <w:ilvl w:val="1"/>
          <w:numId w:val="5"/>
        </w:numPr>
        <w:spacing w:line="276" w:lineRule="auto"/>
        <w:jc w:val="both"/>
        <w:rPr>
          <w:rFonts w:ascii="Times New Roman" w:hAnsi="Times New Roman" w:cs="Times New Roman"/>
          <w:b/>
        </w:rPr>
      </w:pPr>
      <w:r w:rsidRPr="00025D49">
        <w:rPr>
          <w:rFonts w:ascii="Times New Roman" w:hAnsi="Times New Roman" w:cs="Times New Roman"/>
        </w:rPr>
        <w:t>Lei Estadual 18.031/09 – Política Estadual de Resíduos Sólidos;</w:t>
      </w:r>
    </w:p>
    <w:p w14:paraId="73BF4CAB" w14:textId="35D5ACD8" w:rsidR="00FA051B" w:rsidRPr="0078529D" w:rsidRDefault="00FA051B" w:rsidP="009A2674">
      <w:pPr>
        <w:pStyle w:val="PargrafodaLista"/>
        <w:numPr>
          <w:ilvl w:val="1"/>
          <w:numId w:val="5"/>
        </w:numPr>
        <w:spacing w:line="276" w:lineRule="auto"/>
        <w:jc w:val="both"/>
        <w:rPr>
          <w:rFonts w:ascii="Times New Roman" w:hAnsi="Times New Roman" w:cs="Times New Roman"/>
          <w:b/>
          <w:bCs/>
        </w:rPr>
      </w:pPr>
      <w:r w:rsidRPr="00025D49">
        <w:rPr>
          <w:rFonts w:ascii="Times New Roman" w:hAnsi="Times New Roman"/>
        </w:rPr>
        <w:t>Decreto Estadual nº 46.105/12 – Desenvolvimento Sustentável nas contratações públicas</w:t>
      </w:r>
      <w:r>
        <w:rPr>
          <w:rFonts w:ascii="Times New Roman" w:hAnsi="Times New Roman"/>
        </w:rPr>
        <w:t>;</w:t>
      </w:r>
    </w:p>
    <w:p w14:paraId="28F555DA" w14:textId="77777777" w:rsidR="0078529D" w:rsidRPr="00013216" w:rsidRDefault="0078529D" w:rsidP="009A2674">
      <w:pPr>
        <w:numPr>
          <w:ilvl w:val="1"/>
          <w:numId w:val="5"/>
        </w:numPr>
        <w:spacing w:line="276" w:lineRule="auto"/>
        <w:jc w:val="both"/>
        <w:rPr>
          <w:rFonts w:ascii="Times New Roman" w:hAnsi="Times New Roman"/>
          <w:b/>
        </w:rPr>
      </w:pPr>
      <w:r>
        <w:rPr>
          <w:rFonts w:ascii="Times New Roman" w:hAnsi="Times New Roman"/>
        </w:rPr>
        <w:t>Departamento Nacional de Infraestrutura de Transportes – DNIT – Manual de Pavimentação – Publicação IPR 719;</w:t>
      </w:r>
    </w:p>
    <w:p w14:paraId="47BFED09" w14:textId="055C5A37" w:rsidR="0078529D" w:rsidRPr="00CD55E0" w:rsidRDefault="0078529D" w:rsidP="009A2674">
      <w:pPr>
        <w:numPr>
          <w:ilvl w:val="1"/>
          <w:numId w:val="5"/>
        </w:numPr>
        <w:spacing w:line="276" w:lineRule="auto"/>
        <w:jc w:val="both"/>
        <w:rPr>
          <w:rFonts w:ascii="Times New Roman" w:hAnsi="Times New Roman"/>
          <w:b/>
        </w:rPr>
      </w:pPr>
      <w:r>
        <w:rPr>
          <w:rFonts w:ascii="Times New Roman" w:hAnsi="Times New Roman"/>
        </w:rPr>
        <w:t>Resolução CONAMA 307/02 – Gestão dos Resíduos da Construção Civil;</w:t>
      </w:r>
    </w:p>
    <w:p w14:paraId="3303B458" w14:textId="77777777" w:rsidR="00FA051B" w:rsidRPr="00FA051B" w:rsidRDefault="00FA051B" w:rsidP="009A2674">
      <w:pPr>
        <w:spacing w:line="276" w:lineRule="auto"/>
        <w:jc w:val="both"/>
        <w:rPr>
          <w:rFonts w:ascii="Times New Roman" w:hAnsi="Times New Roman" w:cs="Times New Roman"/>
          <w:b/>
          <w:bCs/>
        </w:rPr>
      </w:pPr>
    </w:p>
    <w:p w14:paraId="47A37054" w14:textId="52238AA5" w:rsidR="00FA051B" w:rsidRDefault="004D7F5F" w:rsidP="009A2674">
      <w:pPr>
        <w:pStyle w:val="PargrafodaLista"/>
        <w:numPr>
          <w:ilvl w:val="0"/>
          <w:numId w:val="5"/>
        </w:numPr>
        <w:spacing w:line="276" w:lineRule="auto"/>
        <w:jc w:val="both"/>
        <w:rPr>
          <w:rFonts w:ascii="Times New Roman" w:hAnsi="Times New Roman" w:cs="Times New Roman"/>
          <w:b/>
          <w:bCs/>
        </w:rPr>
      </w:pPr>
      <w:r>
        <w:rPr>
          <w:rFonts w:ascii="Times New Roman" w:hAnsi="Times New Roman" w:cs="Times New Roman"/>
          <w:b/>
          <w:bCs/>
        </w:rPr>
        <w:t>POSICIONAMENTO CONCLUSIVO</w:t>
      </w:r>
    </w:p>
    <w:p w14:paraId="3E2CF727" w14:textId="1DDB3260" w:rsidR="004D7F5F" w:rsidRDefault="004D7F5F" w:rsidP="009A2674">
      <w:pPr>
        <w:pStyle w:val="PargrafodaLista"/>
        <w:numPr>
          <w:ilvl w:val="1"/>
          <w:numId w:val="5"/>
        </w:numPr>
        <w:spacing w:line="276" w:lineRule="auto"/>
        <w:jc w:val="both"/>
        <w:rPr>
          <w:rFonts w:ascii="Times New Roman" w:hAnsi="Times New Roman" w:cs="Times New Roman"/>
          <w:b/>
          <w:bCs/>
        </w:rPr>
      </w:pPr>
      <w:r>
        <w:rPr>
          <w:rFonts w:ascii="Times New Roman" w:hAnsi="Times New Roman" w:cs="Times New Roman"/>
          <w:b/>
          <w:bCs/>
        </w:rPr>
        <w:t>DECLARAÇÃO DA VIABILIDADE OU NÃO DA CONTRATAÇÃO</w:t>
      </w:r>
    </w:p>
    <w:p w14:paraId="3660C9C9" w14:textId="38C7C606" w:rsidR="004D7F5F" w:rsidRPr="004D7F5F" w:rsidRDefault="004D7F5F" w:rsidP="009A2674">
      <w:pPr>
        <w:pStyle w:val="PargrafodaLista"/>
        <w:numPr>
          <w:ilvl w:val="2"/>
          <w:numId w:val="5"/>
        </w:numPr>
        <w:spacing w:line="276" w:lineRule="auto"/>
        <w:jc w:val="both"/>
        <w:rPr>
          <w:rFonts w:ascii="Times New Roman" w:hAnsi="Times New Roman" w:cs="Times New Roman"/>
          <w:b/>
          <w:bCs/>
        </w:rPr>
      </w:pPr>
      <w:r w:rsidRPr="004D7F5F">
        <w:rPr>
          <w:rFonts w:ascii="Times New Roman" w:hAnsi="Times New Roman" w:cs="Times New Roman"/>
          <w:color w:val="0D0D0D"/>
          <w:shd w:val="clear" w:color="auto" w:fill="FFFFFF"/>
        </w:rPr>
        <w:lastRenderedPageBreak/>
        <w:t xml:space="preserve">Considerando que </w:t>
      </w:r>
      <w:r w:rsidR="0078529D">
        <w:rPr>
          <w:rFonts w:ascii="Times New Roman" w:hAnsi="Times New Roman" w:cs="Times New Roman"/>
          <w:color w:val="0D0D0D"/>
          <w:shd w:val="clear" w:color="auto" w:fill="FFFFFF"/>
        </w:rPr>
        <w:t>a contratação deve ser fundamentada no interesse público e na necessidade de realização da obra</w:t>
      </w:r>
      <w:r w:rsidRPr="004D7F5F">
        <w:rPr>
          <w:rFonts w:ascii="Times New Roman" w:hAnsi="Times New Roman" w:cs="Times New Roman"/>
          <w:color w:val="0D0D0D"/>
          <w:shd w:val="clear" w:color="auto" w:fill="FFFFFF"/>
        </w:rPr>
        <w:t>.</w:t>
      </w:r>
      <w:r w:rsidR="0078529D">
        <w:rPr>
          <w:rFonts w:ascii="Times New Roman" w:hAnsi="Times New Roman" w:cs="Times New Roman"/>
          <w:color w:val="0D0D0D"/>
          <w:shd w:val="clear" w:color="auto" w:fill="FFFFFF"/>
        </w:rPr>
        <w:t xml:space="preserve"> Que a situação atual de deterioração das vias do objeto pode representar um risco à segurança viária e à qualidade de vida dos moradores e usuários das vias.</w:t>
      </w:r>
      <w:r w:rsidRPr="004D7F5F">
        <w:rPr>
          <w:rFonts w:ascii="Times New Roman" w:hAnsi="Times New Roman" w:cs="Times New Roman"/>
          <w:color w:val="0D0D0D"/>
          <w:shd w:val="clear" w:color="auto" w:fill="FFFFFF"/>
        </w:rPr>
        <w:t xml:space="preserve"> </w:t>
      </w:r>
    </w:p>
    <w:p w14:paraId="767E63CB" w14:textId="02FA8E05" w:rsidR="004D7F5F" w:rsidRPr="0078529D" w:rsidRDefault="004D7F5F" w:rsidP="009A2674">
      <w:pPr>
        <w:pStyle w:val="PargrafodaLista"/>
        <w:numPr>
          <w:ilvl w:val="2"/>
          <w:numId w:val="5"/>
        </w:numPr>
        <w:spacing w:line="276" w:lineRule="auto"/>
        <w:jc w:val="both"/>
        <w:rPr>
          <w:rFonts w:ascii="Times New Roman" w:hAnsi="Times New Roman" w:cs="Times New Roman"/>
          <w:b/>
          <w:bCs/>
        </w:rPr>
      </w:pPr>
      <w:r w:rsidRPr="004D7F5F">
        <w:rPr>
          <w:rFonts w:ascii="Times New Roman" w:hAnsi="Times New Roman" w:cs="Times New Roman"/>
          <w:color w:val="0D0D0D"/>
          <w:shd w:val="clear" w:color="auto" w:fill="FFFFFF"/>
        </w:rPr>
        <w:t xml:space="preserve">Considerando que </w:t>
      </w:r>
      <w:r w:rsidR="0078529D" w:rsidRPr="0078529D">
        <w:rPr>
          <w:rFonts w:ascii="Times New Roman" w:hAnsi="Times New Roman" w:cs="Times New Roman"/>
          <w:color w:val="0D0D0D"/>
          <w:shd w:val="clear" w:color="auto" w:fill="FFFFFF"/>
        </w:rPr>
        <w:t>A Lei 14.133</w:t>
      </w:r>
      <w:r w:rsidR="0078529D">
        <w:rPr>
          <w:rFonts w:ascii="Times New Roman" w:hAnsi="Times New Roman" w:cs="Times New Roman"/>
          <w:color w:val="0D0D0D"/>
          <w:shd w:val="clear" w:color="auto" w:fill="FFFFFF"/>
        </w:rPr>
        <w:t>/2021</w:t>
      </w:r>
      <w:r w:rsidR="0078529D" w:rsidRPr="0078529D">
        <w:rPr>
          <w:rFonts w:ascii="Times New Roman" w:hAnsi="Times New Roman" w:cs="Times New Roman"/>
          <w:color w:val="0D0D0D"/>
          <w:shd w:val="clear" w:color="auto" w:fill="FFFFFF"/>
        </w:rPr>
        <w:t xml:space="preserve"> preconiza que a contratação de obras públicas deve ser precedida de um planejamento detalhado e de um orçamento estimado que contemplem todos os custos envolvidos na execução do projeto. Com um planejamento e um orçamento adequados, a contratação do recapeamento asfáltico da Rua do Barreiro</w:t>
      </w:r>
      <w:r w:rsidR="0078529D">
        <w:rPr>
          <w:rFonts w:ascii="Times New Roman" w:hAnsi="Times New Roman" w:cs="Times New Roman"/>
          <w:color w:val="0D0D0D"/>
          <w:shd w:val="clear" w:color="auto" w:fill="FFFFFF"/>
        </w:rPr>
        <w:t xml:space="preserve"> e outras</w:t>
      </w:r>
      <w:r w:rsidR="0078529D" w:rsidRPr="0078529D">
        <w:rPr>
          <w:rFonts w:ascii="Times New Roman" w:hAnsi="Times New Roman" w:cs="Times New Roman"/>
          <w:color w:val="0D0D0D"/>
          <w:shd w:val="clear" w:color="auto" w:fill="FFFFFF"/>
        </w:rPr>
        <w:t xml:space="preserve"> se torna viável do ponto de vista financeiro e técnico</w:t>
      </w:r>
      <w:r w:rsidRPr="0078529D">
        <w:rPr>
          <w:rFonts w:ascii="Times New Roman" w:hAnsi="Times New Roman" w:cs="Times New Roman"/>
          <w:color w:val="0D0D0D"/>
          <w:shd w:val="clear" w:color="auto" w:fill="FFFFFF"/>
        </w:rPr>
        <w:t>.</w:t>
      </w:r>
      <w:r w:rsidRPr="004D7F5F">
        <w:rPr>
          <w:rFonts w:ascii="Times New Roman" w:hAnsi="Times New Roman" w:cs="Times New Roman"/>
          <w:color w:val="0D0D0D"/>
          <w:shd w:val="clear" w:color="auto" w:fill="FFFFFF"/>
        </w:rPr>
        <w:t xml:space="preserve"> </w:t>
      </w:r>
    </w:p>
    <w:p w14:paraId="3029849B" w14:textId="2A332884" w:rsidR="0078529D" w:rsidRPr="0078529D" w:rsidRDefault="0078529D"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Considerando que a</w:t>
      </w:r>
      <w:r w:rsidRPr="0078529D">
        <w:rPr>
          <w:rFonts w:ascii="Times New Roman" w:hAnsi="Times New Roman" w:cs="Times New Roman"/>
          <w:color w:val="0D0D0D"/>
          <w:shd w:val="clear" w:color="auto" w:fill="FFFFFF"/>
        </w:rPr>
        <w:t xml:space="preserve"> Lei 14.133</w:t>
      </w:r>
      <w:r>
        <w:rPr>
          <w:rFonts w:ascii="Times New Roman" w:hAnsi="Times New Roman" w:cs="Times New Roman"/>
          <w:color w:val="0D0D0D"/>
          <w:shd w:val="clear" w:color="auto" w:fill="FFFFFF"/>
        </w:rPr>
        <w:t>/2021</w:t>
      </w:r>
      <w:r w:rsidRPr="0078529D">
        <w:rPr>
          <w:rFonts w:ascii="Times New Roman" w:hAnsi="Times New Roman" w:cs="Times New Roman"/>
          <w:color w:val="0D0D0D"/>
          <w:shd w:val="clear" w:color="auto" w:fill="FFFFFF"/>
        </w:rPr>
        <w:t xml:space="preserve"> estabelece princípios que visam garantir a competitividade e a eficiência nos processos licitatórios, como a busca pela proposta mais vantajosa para a Administração Pública. Ao realizar um processo licitatório transparente e competitivo para contratar a empresa responsável pelo recapeamento asfáltico, é possível garantir a obtenção de serviços de qualidade a preços competitivos</w:t>
      </w:r>
      <w:r>
        <w:rPr>
          <w:rFonts w:ascii="Times New Roman" w:hAnsi="Times New Roman" w:cs="Times New Roman"/>
          <w:color w:val="0D0D0D"/>
          <w:shd w:val="clear" w:color="auto" w:fill="FFFFFF"/>
        </w:rPr>
        <w:t>.</w:t>
      </w:r>
    </w:p>
    <w:p w14:paraId="07B8DACF" w14:textId="2F7AB9E4" w:rsidR="0078529D" w:rsidRPr="0078529D" w:rsidRDefault="0078529D"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Considerando que</w:t>
      </w:r>
      <w:r w:rsidRPr="0078529D">
        <w:rPr>
          <w:rFonts w:ascii="Times New Roman" w:hAnsi="Times New Roman" w:cs="Times New Roman"/>
          <w:color w:val="0D0D0D"/>
          <w:shd w:val="clear" w:color="auto" w:fill="FFFFFF"/>
        </w:rPr>
        <w:t xml:space="preserve"> </w:t>
      </w:r>
      <w:r>
        <w:rPr>
          <w:rFonts w:ascii="Times New Roman" w:hAnsi="Times New Roman" w:cs="Times New Roman"/>
          <w:color w:val="0D0D0D"/>
          <w:shd w:val="clear" w:color="auto" w:fill="FFFFFF"/>
        </w:rPr>
        <w:t>a</w:t>
      </w:r>
      <w:r w:rsidRPr="0078529D">
        <w:rPr>
          <w:rFonts w:ascii="Times New Roman" w:hAnsi="Times New Roman" w:cs="Times New Roman"/>
          <w:color w:val="0D0D0D"/>
          <w:shd w:val="clear" w:color="auto" w:fill="FFFFFF"/>
        </w:rPr>
        <w:t xml:space="preserve"> Lei 14.133</w:t>
      </w:r>
      <w:r>
        <w:rPr>
          <w:rFonts w:ascii="Times New Roman" w:hAnsi="Times New Roman" w:cs="Times New Roman"/>
          <w:color w:val="0D0D0D"/>
          <w:shd w:val="clear" w:color="auto" w:fill="FFFFFF"/>
        </w:rPr>
        <w:t>/2021</w:t>
      </w:r>
      <w:r w:rsidRPr="0078529D">
        <w:rPr>
          <w:rFonts w:ascii="Times New Roman" w:hAnsi="Times New Roman" w:cs="Times New Roman"/>
          <w:color w:val="0D0D0D"/>
          <w:shd w:val="clear" w:color="auto" w:fill="FFFFFF"/>
        </w:rPr>
        <w:t xml:space="preserve"> prevê mecanismos de controle e fiscalização da execução de obras públicas, visando garantir a conformidade com os padrões de qualidade estabelecidos e o cumprimento dos prazos e das condições contratuais. Com esses mecanismos em vigor, a contratação do recapeamento asfáltico da Rua do Barreiro </w:t>
      </w:r>
      <w:r>
        <w:rPr>
          <w:rFonts w:ascii="Times New Roman" w:hAnsi="Times New Roman" w:cs="Times New Roman"/>
          <w:color w:val="0D0D0D"/>
          <w:shd w:val="clear" w:color="auto" w:fill="FFFFFF"/>
        </w:rPr>
        <w:t xml:space="preserve">e outras </w:t>
      </w:r>
      <w:r w:rsidRPr="0078529D">
        <w:rPr>
          <w:rFonts w:ascii="Times New Roman" w:hAnsi="Times New Roman" w:cs="Times New Roman"/>
          <w:color w:val="0D0D0D"/>
          <w:shd w:val="clear" w:color="auto" w:fill="FFFFFF"/>
        </w:rPr>
        <w:t>pode ser realizada de forma a garantir a qualidade e a eficiência da obra</w:t>
      </w:r>
      <w:r>
        <w:rPr>
          <w:rFonts w:ascii="Times New Roman" w:hAnsi="Times New Roman" w:cs="Times New Roman"/>
          <w:color w:val="0D0D0D"/>
          <w:shd w:val="clear" w:color="auto" w:fill="FFFFFF"/>
        </w:rPr>
        <w:t>.</w:t>
      </w:r>
    </w:p>
    <w:p w14:paraId="5CCEFD4B" w14:textId="7FFC2BE5" w:rsidR="0078529D" w:rsidRPr="00274295" w:rsidRDefault="0078529D" w:rsidP="009A2674">
      <w:pPr>
        <w:pStyle w:val="PargrafodaLista"/>
        <w:numPr>
          <w:ilvl w:val="2"/>
          <w:numId w:val="5"/>
        </w:numPr>
        <w:spacing w:line="276" w:lineRule="auto"/>
        <w:jc w:val="both"/>
        <w:rPr>
          <w:rFonts w:ascii="Times New Roman" w:hAnsi="Times New Roman" w:cs="Times New Roman"/>
          <w:b/>
          <w:bCs/>
        </w:rPr>
      </w:pPr>
      <w:r>
        <w:rPr>
          <w:rFonts w:ascii="Times New Roman" w:hAnsi="Times New Roman" w:cs="Times New Roman"/>
          <w:color w:val="0D0D0D"/>
          <w:shd w:val="clear" w:color="auto" w:fill="FFFFFF"/>
        </w:rPr>
        <w:t>Considerando que o</w:t>
      </w:r>
      <w:r w:rsidRPr="0078529D">
        <w:rPr>
          <w:rFonts w:ascii="Times New Roman" w:hAnsi="Times New Roman" w:cs="Times New Roman"/>
          <w:color w:val="0D0D0D"/>
          <w:shd w:val="clear" w:color="auto" w:fill="FFFFFF"/>
        </w:rPr>
        <w:t xml:space="preserve"> recapeamento asfáltico da Rua do Barreiro</w:t>
      </w:r>
      <w:r>
        <w:rPr>
          <w:rFonts w:ascii="Times New Roman" w:hAnsi="Times New Roman" w:cs="Times New Roman"/>
          <w:color w:val="0D0D0D"/>
          <w:shd w:val="clear" w:color="auto" w:fill="FFFFFF"/>
        </w:rPr>
        <w:t xml:space="preserve"> e outras</w:t>
      </w:r>
      <w:r w:rsidRPr="0078529D">
        <w:rPr>
          <w:rFonts w:ascii="Times New Roman" w:hAnsi="Times New Roman" w:cs="Times New Roman"/>
          <w:color w:val="0D0D0D"/>
          <w:shd w:val="clear" w:color="auto" w:fill="FFFFFF"/>
        </w:rPr>
        <w:t xml:space="preserve"> terá um impacto positivo direto na qualidade de vida dos moradores e usuários da via, proporcionando uma circulação mais segura e confortável, além de contribuir para a valorização do espaço urbano. Esses aspectos reforçam a viabilidade e a importância da contratação da obra</w:t>
      </w:r>
      <w:r w:rsidR="00274295">
        <w:rPr>
          <w:rFonts w:ascii="Times New Roman" w:hAnsi="Times New Roman" w:cs="Times New Roman"/>
          <w:color w:val="0D0D0D"/>
          <w:shd w:val="clear" w:color="auto" w:fill="FFFFFF"/>
        </w:rPr>
        <w:t>.</w:t>
      </w:r>
    </w:p>
    <w:p w14:paraId="3FB8BCE2" w14:textId="3C8E2906" w:rsidR="00274295" w:rsidRPr="00274295" w:rsidRDefault="00274295" w:rsidP="009A2674">
      <w:pPr>
        <w:pStyle w:val="PargrafodaLista"/>
        <w:numPr>
          <w:ilvl w:val="2"/>
          <w:numId w:val="5"/>
        </w:numPr>
        <w:spacing w:line="276" w:lineRule="auto"/>
        <w:jc w:val="both"/>
        <w:rPr>
          <w:rFonts w:ascii="Times New Roman" w:hAnsi="Times New Roman" w:cs="Times New Roman"/>
          <w:b/>
          <w:bCs/>
        </w:rPr>
      </w:pPr>
      <w:r w:rsidRPr="00274295">
        <w:rPr>
          <w:rFonts w:ascii="Times New Roman" w:hAnsi="Times New Roman" w:cs="Times New Roman"/>
          <w:color w:val="0D0D0D"/>
          <w:shd w:val="clear" w:color="auto" w:fill="FFFFFF"/>
        </w:rPr>
        <w:t>Portanto, com base nos princípios e diretrizes estabelecidos pela Lei 14.133/2021, a contratação do recapeamento asfáltico da Rua do Barreiro</w:t>
      </w:r>
      <w:r>
        <w:rPr>
          <w:rFonts w:ascii="Times New Roman" w:hAnsi="Times New Roman" w:cs="Times New Roman"/>
          <w:color w:val="0D0D0D"/>
          <w:shd w:val="clear" w:color="auto" w:fill="FFFFFF"/>
        </w:rPr>
        <w:t xml:space="preserve"> e outras</w:t>
      </w:r>
      <w:r w:rsidRPr="00274295">
        <w:rPr>
          <w:rFonts w:ascii="Times New Roman" w:hAnsi="Times New Roman" w:cs="Times New Roman"/>
          <w:color w:val="0D0D0D"/>
          <w:shd w:val="clear" w:color="auto" w:fill="FFFFFF"/>
        </w:rPr>
        <w:t xml:space="preserve"> pode ser considerada viável, desde que atendidos os requisitos legais e técnicos necessários para a realização da obra de forma eficiente e transparente</w:t>
      </w:r>
      <w:r>
        <w:rPr>
          <w:rFonts w:ascii="Times New Roman" w:hAnsi="Times New Roman" w:cs="Times New Roman"/>
          <w:color w:val="0D0D0D"/>
          <w:shd w:val="clear" w:color="auto" w:fill="FFFFFF"/>
        </w:rPr>
        <w:t>.</w:t>
      </w:r>
    </w:p>
    <w:p w14:paraId="4A07077D" w14:textId="77777777" w:rsidR="004D7F5F" w:rsidRDefault="004D7F5F" w:rsidP="009A2674">
      <w:pPr>
        <w:spacing w:line="276" w:lineRule="auto"/>
        <w:jc w:val="both"/>
        <w:rPr>
          <w:rFonts w:ascii="Times New Roman" w:hAnsi="Times New Roman" w:cs="Times New Roman"/>
          <w:b/>
          <w:bCs/>
        </w:rPr>
      </w:pPr>
    </w:p>
    <w:p w14:paraId="483D7FD4" w14:textId="7BC34BE2" w:rsidR="004D7F5F" w:rsidRDefault="004D7F5F" w:rsidP="009A2674">
      <w:pPr>
        <w:spacing w:line="276" w:lineRule="auto"/>
        <w:jc w:val="both"/>
        <w:rPr>
          <w:rFonts w:ascii="Times New Roman" w:hAnsi="Times New Roman" w:cs="Times New Roman"/>
          <w:b/>
          <w:bCs/>
        </w:rPr>
      </w:pPr>
      <w:r>
        <w:rPr>
          <w:rFonts w:ascii="Times New Roman" w:hAnsi="Times New Roman" w:cs="Times New Roman"/>
          <w:b/>
          <w:bCs/>
        </w:rPr>
        <w:t xml:space="preserve">Pirapora, </w:t>
      </w:r>
      <w:r w:rsidR="00034725">
        <w:rPr>
          <w:rFonts w:ascii="Times New Roman" w:hAnsi="Times New Roman" w:cs="Times New Roman"/>
          <w:b/>
          <w:bCs/>
        </w:rPr>
        <w:t>23</w:t>
      </w:r>
      <w:r>
        <w:rPr>
          <w:rFonts w:ascii="Times New Roman" w:hAnsi="Times New Roman" w:cs="Times New Roman"/>
          <w:b/>
          <w:bCs/>
        </w:rPr>
        <w:t xml:space="preserve"> de </w:t>
      </w:r>
      <w:r w:rsidR="009944A7">
        <w:rPr>
          <w:rFonts w:ascii="Times New Roman" w:hAnsi="Times New Roman" w:cs="Times New Roman"/>
          <w:b/>
          <w:bCs/>
        </w:rPr>
        <w:t>ju</w:t>
      </w:r>
      <w:r w:rsidR="00034725">
        <w:rPr>
          <w:rFonts w:ascii="Times New Roman" w:hAnsi="Times New Roman" w:cs="Times New Roman"/>
          <w:b/>
          <w:bCs/>
        </w:rPr>
        <w:t>l</w:t>
      </w:r>
      <w:r w:rsidR="009944A7">
        <w:rPr>
          <w:rFonts w:ascii="Times New Roman" w:hAnsi="Times New Roman" w:cs="Times New Roman"/>
          <w:b/>
          <w:bCs/>
        </w:rPr>
        <w:t>ho</w:t>
      </w:r>
      <w:r>
        <w:rPr>
          <w:rFonts w:ascii="Times New Roman" w:hAnsi="Times New Roman" w:cs="Times New Roman"/>
          <w:b/>
          <w:bCs/>
        </w:rPr>
        <w:t xml:space="preserve"> de 2024.</w:t>
      </w:r>
    </w:p>
    <w:p w14:paraId="1E836391" w14:textId="77777777" w:rsidR="004D7F5F" w:rsidRDefault="004D7F5F" w:rsidP="009A2674">
      <w:pPr>
        <w:spacing w:line="276" w:lineRule="auto"/>
        <w:rPr>
          <w:rFonts w:ascii="Times New Roman" w:hAnsi="Times New Roman" w:cs="Times New Roman"/>
          <w:b/>
          <w:bCs/>
        </w:rPr>
      </w:pPr>
    </w:p>
    <w:p w14:paraId="3C53A225" w14:textId="77777777" w:rsidR="004D7F5F" w:rsidRDefault="004D7F5F" w:rsidP="009A2674">
      <w:pPr>
        <w:spacing w:line="276" w:lineRule="auto"/>
        <w:jc w:val="center"/>
        <w:rPr>
          <w:rFonts w:ascii="Times New Roman" w:hAnsi="Times New Roman" w:cs="Times New Roman"/>
          <w:b/>
          <w:bCs/>
        </w:rPr>
      </w:pPr>
    </w:p>
    <w:p w14:paraId="2456725C" w14:textId="77777777" w:rsidR="004D7F5F" w:rsidRDefault="004D7F5F" w:rsidP="009A2674">
      <w:pPr>
        <w:spacing w:line="276" w:lineRule="auto"/>
        <w:jc w:val="center"/>
        <w:rPr>
          <w:rFonts w:ascii="Times New Roman" w:hAnsi="Times New Roman" w:cs="Times New Roman"/>
          <w:b/>
          <w:bCs/>
        </w:rPr>
      </w:pPr>
    </w:p>
    <w:p w14:paraId="67BD7D18" w14:textId="6F8033F7" w:rsidR="004D7F5F" w:rsidRDefault="004D7F5F" w:rsidP="009A2674">
      <w:pPr>
        <w:spacing w:line="276" w:lineRule="auto"/>
        <w:jc w:val="center"/>
        <w:rPr>
          <w:rFonts w:ascii="Times New Roman" w:hAnsi="Times New Roman" w:cs="Times New Roman"/>
          <w:b/>
          <w:bCs/>
        </w:rPr>
      </w:pPr>
      <w:r w:rsidRPr="004D7F5F">
        <w:rPr>
          <w:rFonts w:ascii="Times New Roman" w:hAnsi="Times New Roman" w:cs="Times New Roman"/>
          <w:b/>
          <w:bCs/>
        </w:rPr>
        <w:t>Yuri Rafael Lacerda Silva</w:t>
      </w:r>
    </w:p>
    <w:p w14:paraId="34518789" w14:textId="473CDF76" w:rsidR="004D7F5F" w:rsidRPr="004D7F5F" w:rsidRDefault="004D7F5F" w:rsidP="009A2674">
      <w:pPr>
        <w:spacing w:line="276" w:lineRule="auto"/>
        <w:jc w:val="center"/>
        <w:rPr>
          <w:rFonts w:ascii="Times New Roman" w:hAnsi="Times New Roman" w:cs="Times New Roman"/>
          <w:b/>
          <w:bCs/>
        </w:rPr>
      </w:pPr>
      <w:r>
        <w:rPr>
          <w:rFonts w:ascii="Times New Roman" w:hAnsi="Times New Roman" w:cs="Times New Roman"/>
          <w:b/>
          <w:bCs/>
        </w:rPr>
        <w:t>Equipe de Planejamento de Contratação SEPRO</w:t>
      </w:r>
    </w:p>
    <w:sectPr w:rsidR="004D7F5F" w:rsidRPr="004D7F5F" w:rsidSect="00E14432">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7BC4F" w14:textId="77777777" w:rsidR="00E06C27" w:rsidRPr="006A1A23" w:rsidRDefault="00E06C27" w:rsidP="006A1A23">
      <w:r>
        <w:separator/>
      </w:r>
    </w:p>
  </w:endnote>
  <w:endnote w:type="continuationSeparator" w:id="0">
    <w:p w14:paraId="369E5CBB" w14:textId="77777777" w:rsidR="00E06C27" w:rsidRPr="006A1A23" w:rsidRDefault="00E06C27" w:rsidP="006A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A1DE6" w14:textId="77777777" w:rsidR="006A1A23" w:rsidRDefault="006A1A23">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64583" w14:textId="77777777" w:rsidR="006A1A23" w:rsidRDefault="006A1A23">
    <w:pPr>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9B2BE" w14:textId="77777777" w:rsidR="006A1A23" w:rsidRDefault="006A1A23">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E7441" w14:textId="77777777" w:rsidR="00E06C27" w:rsidRPr="006A1A23" w:rsidRDefault="00E06C27" w:rsidP="006A1A23">
      <w:r>
        <w:separator/>
      </w:r>
    </w:p>
  </w:footnote>
  <w:footnote w:type="continuationSeparator" w:id="0">
    <w:p w14:paraId="74C60E1E" w14:textId="77777777" w:rsidR="00E06C27" w:rsidRPr="006A1A23" w:rsidRDefault="00E06C27" w:rsidP="006A1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323E0" w14:textId="77777777" w:rsidR="007E5C4F" w:rsidRPr="006A1A23" w:rsidRDefault="00000000" w:rsidP="006A1A23">
    <w:r>
      <w:rPr>
        <w:noProof/>
        <w:lang w:eastAsia="pt-BR"/>
      </w:rPr>
      <w:pict w14:anchorId="02421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0827626" o:spid="_x0000_s1071" type="#_x0000_t75" style="position:absolute;margin-left:0;margin-top:0;width:595.45pt;height:841.9pt;z-index:-251657216;mso-position-horizontal:center;mso-position-horizontal-relative:margin;mso-position-vertical:center;mso-position-vertical-relative:margin" o:allowincell="f">
          <v:imagedata r:id="rId1" o:title="SEPRO_Timbrado_Cabeçalho e Rodapé"/>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3F058B54" w14:textId="77777777" w:rsidR="009944A7" w:rsidRDefault="009944A7">
        <w:pPr>
          <w:pStyle w:val="Cabealho"/>
          <w:jc w:val="right"/>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530C15BC" w14:textId="77777777" w:rsidR="006C343B" w:rsidRPr="006A1A23" w:rsidRDefault="00000000" w:rsidP="006A1A23">
    <w:r>
      <w:rPr>
        <w:noProof/>
        <w:lang w:eastAsia="pt-BR"/>
      </w:rPr>
      <w:pict w14:anchorId="3BD6D2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0827627" o:spid="_x0000_s1072" type="#_x0000_t75" style="position:absolute;margin-left:-84.1pt;margin-top:-113.2pt;width:595.45pt;height:841.9pt;z-index:-251656192;mso-position-horizontal-relative:margin;mso-position-vertical-relative:margin" o:allowincell="f">
          <v:imagedata r:id="rId1" o:title="SEPRO_Timbrado_Cabeçalho e Rodapé"/>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3FB14" w14:textId="77777777" w:rsidR="007E5C4F" w:rsidRPr="006A1A23" w:rsidRDefault="00000000" w:rsidP="006A1A23">
    <w:r>
      <w:rPr>
        <w:noProof/>
        <w:lang w:eastAsia="pt-BR"/>
      </w:rPr>
      <w:pict w14:anchorId="3B60F3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0827625" o:spid="_x0000_s1070" type="#_x0000_t75" style="position:absolute;margin-left:0;margin-top:0;width:595.45pt;height:841.9pt;z-index:-251658240;mso-position-horizontal:center;mso-position-horizontal-relative:margin;mso-position-vertical:center;mso-position-vertical-relative:margin" o:allowincell="f">
          <v:imagedata r:id="rId1" o:title="SEPRO_Timbrado_Cabeçalho e Rodap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67080"/>
    <w:multiLevelType w:val="multilevel"/>
    <w:tmpl w:val="56B03A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A605B"/>
    <w:multiLevelType w:val="multilevel"/>
    <w:tmpl w:val="862830E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2B46A9"/>
    <w:multiLevelType w:val="hybridMultilevel"/>
    <w:tmpl w:val="2240775E"/>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3" w15:restartNumberingAfterBreak="0">
    <w:nsid w:val="2A635ED5"/>
    <w:multiLevelType w:val="multilevel"/>
    <w:tmpl w:val="DE26DC42"/>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211B31"/>
    <w:multiLevelType w:val="multilevel"/>
    <w:tmpl w:val="D64A8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C3D36AD"/>
    <w:multiLevelType w:val="multilevel"/>
    <w:tmpl w:val="853A7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7372F5"/>
    <w:multiLevelType w:val="multilevel"/>
    <w:tmpl w:val="FE640D22"/>
    <w:lvl w:ilvl="0">
      <w:start w:val="5"/>
      <w:numFmt w:val="decimal"/>
      <w:lvlText w:val="%1"/>
      <w:lvlJc w:val="left"/>
      <w:pPr>
        <w:tabs>
          <w:tab w:val="num" w:pos="0"/>
        </w:tabs>
        <w:ind w:left="360" w:hanging="360"/>
      </w:pPr>
      <w:rPr>
        <w:rFonts w:eastAsia="Calibri"/>
        <w:b w:val="0"/>
        <w:color w:val="auto"/>
      </w:rPr>
    </w:lvl>
    <w:lvl w:ilvl="1">
      <w:start w:val="1"/>
      <w:numFmt w:val="decimal"/>
      <w:lvlText w:val="%1.%2"/>
      <w:lvlJc w:val="left"/>
      <w:pPr>
        <w:tabs>
          <w:tab w:val="num" w:pos="0"/>
        </w:tabs>
        <w:ind w:left="360" w:hanging="360"/>
      </w:pPr>
      <w:rPr>
        <w:rFonts w:eastAsia="Calibri"/>
        <w:b w:val="0"/>
        <w:color w:val="auto"/>
      </w:rPr>
    </w:lvl>
    <w:lvl w:ilvl="2">
      <w:start w:val="1"/>
      <w:numFmt w:val="decimal"/>
      <w:lvlText w:val="%1.%2.%3"/>
      <w:lvlJc w:val="left"/>
      <w:pPr>
        <w:tabs>
          <w:tab w:val="num" w:pos="0"/>
        </w:tabs>
        <w:ind w:left="720" w:hanging="720"/>
      </w:pPr>
      <w:rPr>
        <w:rFonts w:eastAsia="Calibri"/>
        <w:b w:val="0"/>
        <w:color w:val="auto"/>
      </w:rPr>
    </w:lvl>
    <w:lvl w:ilvl="3">
      <w:start w:val="1"/>
      <w:numFmt w:val="decimal"/>
      <w:lvlText w:val="%1.%2.%3.%4"/>
      <w:lvlJc w:val="left"/>
      <w:pPr>
        <w:tabs>
          <w:tab w:val="num" w:pos="0"/>
        </w:tabs>
        <w:ind w:left="720" w:hanging="720"/>
      </w:pPr>
      <w:rPr>
        <w:rFonts w:eastAsia="Calibri"/>
        <w:b w:val="0"/>
        <w:color w:val="auto"/>
      </w:rPr>
    </w:lvl>
    <w:lvl w:ilvl="4">
      <w:start w:val="1"/>
      <w:numFmt w:val="decimal"/>
      <w:lvlText w:val="%1.%2.%3.%4.%5"/>
      <w:lvlJc w:val="left"/>
      <w:pPr>
        <w:tabs>
          <w:tab w:val="num" w:pos="0"/>
        </w:tabs>
        <w:ind w:left="1080" w:hanging="1080"/>
      </w:pPr>
      <w:rPr>
        <w:rFonts w:eastAsia="Calibri"/>
        <w:b w:val="0"/>
        <w:color w:val="auto"/>
      </w:rPr>
    </w:lvl>
    <w:lvl w:ilvl="5">
      <w:start w:val="1"/>
      <w:numFmt w:val="decimal"/>
      <w:lvlText w:val="%1.%2.%3.%4.%5.%6"/>
      <w:lvlJc w:val="left"/>
      <w:pPr>
        <w:tabs>
          <w:tab w:val="num" w:pos="0"/>
        </w:tabs>
        <w:ind w:left="1080" w:hanging="1080"/>
      </w:pPr>
      <w:rPr>
        <w:rFonts w:eastAsia="Calibri"/>
        <w:b w:val="0"/>
        <w:color w:val="auto"/>
      </w:rPr>
    </w:lvl>
    <w:lvl w:ilvl="6">
      <w:start w:val="1"/>
      <w:numFmt w:val="decimal"/>
      <w:lvlText w:val="%1.%2.%3.%4.%5.%6.%7"/>
      <w:lvlJc w:val="left"/>
      <w:pPr>
        <w:tabs>
          <w:tab w:val="num" w:pos="0"/>
        </w:tabs>
        <w:ind w:left="1440" w:hanging="1440"/>
      </w:pPr>
      <w:rPr>
        <w:rFonts w:eastAsia="Calibri"/>
        <w:b w:val="0"/>
        <w:color w:val="auto"/>
      </w:rPr>
    </w:lvl>
    <w:lvl w:ilvl="7">
      <w:start w:val="1"/>
      <w:numFmt w:val="decimal"/>
      <w:lvlText w:val="%1.%2.%3.%4.%5.%6.%7.%8"/>
      <w:lvlJc w:val="left"/>
      <w:pPr>
        <w:tabs>
          <w:tab w:val="num" w:pos="0"/>
        </w:tabs>
        <w:ind w:left="1440" w:hanging="1440"/>
      </w:pPr>
      <w:rPr>
        <w:rFonts w:eastAsia="Calibri"/>
        <w:b w:val="0"/>
        <w:color w:val="auto"/>
      </w:rPr>
    </w:lvl>
    <w:lvl w:ilvl="8">
      <w:start w:val="1"/>
      <w:numFmt w:val="decimal"/>
      <w:lvlText w:val="%1.%2.%3.%4.%5.%6.%7.%8.%9"/>
      <w:lvlJc w:val="left"/>
      <w:pPr>
        <w:tabs>
          <w:tab w:val="num" w:pos="0"/>
        </w:tabs>
        <w:ind w:left="1800" w:hanging="1800"/>
      </w:pPr>
      <w:rPr>
        <w:rFonts w:eastAsia="Calibri"/>
        <w:b w:val="0"/>
        <w:color w:val="auto"/>
      </w:rPr>
    </w:lvl>
  </w:abstractNum>
  <w:abstractNum w:abstractNumId="7" w15:restartNumberingAfterBreak="0">
    <w:nsid w:val="4D531BCF"/>
    <w:multiLevelType w:val="multilevel"/>
    <w:tmpl w:val="FEE40290"/>
    <w:lvl w:ilvl="0">
      <w:start w:val="1"/>
      <w:numFmt w:val="decimal"/>
      <w:lvlText w:val="%1."/>
      <w:lvlJc w:val="left"/>
      <w:pPr>
        <w:tabs>
          <w:tab w:val="num" w:pos="0"/>
        </w:tabs>
        <w:ind w:left="678" w:hanging="360"/>
      </w:pPr>
    </w:lvl>
    <w:lvl w:ilvl="1">
      <w:start w:val="1"/>
      <w:numFmt w:val="lowerLetter"/>
      <w:lvlText w:val="%2."/>
      <w:lvlJc w:val="left"/>
      <w:pPr>
        <w:tabs>
          <w:tab w:val="num" w:pos="0"/>
        </w:tabs>
        <w:ind w:left="1398" w:hanging="360"/>
      </w:pPr>
    </w:lvl>
    <w:lvl w:ilvl="2">
      <w:start w:val="1"/>
      <w:numFmt w:val="lowerRoman"/>
      <w:lvlText w:val="%3."/>
      <w:lvlJc w:val="right"/>
      <w:pPr>
        <w:tabs>
          <w:tab w:val="num" w:pos="0"/>
        </w:tabs>
        <w:ind w:left="2118" w:hanging="180"/>
      </w:pPr>
    </w:lvl>
    <w:lvl w:ilvl="3">
      <w:start w:val="1"/>
      <w:numFmt w:val="decimal"/>
      <w:lvlText w:val="%4."/>
      <w:lvlJc w:val="left"/>
      <w:pPr>
        <w:tabs>
          <w:tab w:val="num" w:pos="0"/>
        </w:tabs>
        <w:ind w:left="2838" w:hanging="360"/>
      </w:pPr>
    </w:lvl>
    <w:lvl w:ilvl="4">
      <w:start w:val="1"/>
      <w:numFmt w:val="lowerLetter"/>
      <w:lvlText w:val="%5."/>
      <w:lvlJc w:val="left"/>
      <w:pPr>
        <w:tabs>
          <w:tab w:val="num" w:pos="0"/>
        </w:tabs>
        <w:ind w:left="3558" w:hanging="360"/>
      </w:pPr>
    </w:lvl>
    <w:lvl w:ilvl="5">
      <w:start w:val="1"/>
      <w:numFmt w:val="lowerRoman"/>
      <w:lvlText w:val="%6."/>
      <w:lvlJc w:val="right"/>
      <w:pPr>
        <w:tabs>
          <w:tab w:val="num" w:pos="0"/>
        </w:tabs>
        <w:ind w:left="4278" w:hanging="180"/>
      </w:pPr>
    </w:lvl>
    <w:lvl w:ilvl="6">
      <w:start w:val="1"/>
      <w:numFmt w:val="decimal"/>
      <w:lvlText w:val="%7."/>
      <w:lvlJc w:val="left"/>
      <w:pPr>
        <w:tabs>
          <w:tab w:val="num" w:pos="0"/>
        </w:tabs>
        <w:ind w:left="4998" w:hanging="360"/>
      </w:pPr>
    </w:lvl>
    <w:lvl w:ilvl="7">
      <w:start w:val="1"/>
      <w:numFmt w:val="lowerLetter"/>
      <w:lvlText w:val="%8."/>
      <w:lvlJc w:val="left"/>
      <w:pPr>
        <w:tabs>
          <w:tab w:val="num" w:pos="0"/>
        </w:tabs>
        <w:ind w:left="5718" w:hanging="360"/>
      </w:pPr>
    </w:lvl>
    <w:lvl w:ilvl="8">
      <w:start w:val="1"/>
      <w:numFmt w:val="lowerRoman"/>
      <w:lvlText w:val="%9."/>
      <w:lvlJc w:val="right"/>
      <w:pPr>
        <w:tabs>
          <w:tab w:val="num" w:pos="0"/>
        </w:tabs>
        <w:ind w:left="6438" w:hanging="180"/>
      </w:pPr>
    </w:lvl>
  </w:abstractNum>
  <w:abstractNum w:abstractNumId="8" w15:restartNumberingAfterBreak="0">
    <w:nsid w:val="5447770E"/>
    <w:multiLevelType w:val="multilevel"/>
    <w:tmpl w:val="31AA8CDA"/>
    <w:lvl w:ilvl="0">
      <w:start w:val="1"/>
      <w:numFmt w:val="decimal"/>
      <w:lvlText w:val="%1."/>
      <w:lvlJc w:val="left"/>
      <w:pPr>
        <w:tabs>
          <w:tab w:val="num" w:pos="0"/>
        </w:tabs>
        <w:ind w:left="825" w:hanging="465"/>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E60414D"/>
    <w:multiLevelType w:val="multilevel"/>
    <w:tmpl w:val="B8D095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5047F6"/>
    <w:multiLevelType w:val="multilevel"/>
    <w:tmpl w:val="DDDE4A36"/>
    <w:lvl w:ilvl="0">
      <w:start w:val="4"/>
      <w:numFmt w:val="decimal"/>
      <w:lvlText w:val="%1"/>
      <w:lvlJc w:val="left"/>
      <w:pPr>
        <w:tabs>
          <w:tab w:val="num" w:pos="0"/>
        </w:tabs>
        <w:ind w:left="360" w:hanging="360"/>
      </w:pPr>
    </w:lvl>
    <w:lvl w:ilvl="1">
      <w:start w:val="8"/>
      <w:numFmt w:val="decimal"/>
      <w:pStyle w:val="Nivel2"/>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635202CC"/>
    <w:multiLevelType w:val="multilevel"/>
    <w:tmpl w:val="EB1649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7446ADD"/>
    <w:multiLevelType w:val="multilevel"/>
    <w:tmpl w:val="D2941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D7B5169"/>
    <w:multiLevelType w:val="multilevel"/>
    <w:tmpl w:val="D7E85A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ECF4E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293435"/>
    <w:multiLevelType w:val="multilevel"/>
    <w:tmpl w:val="43B86256"/>
    <w:lvl w:ilvl="0">
      <w:start w:val="1"/>
      <w:numFmt w:val="decimal"/>
      <w:lvlText w:val="%1."/>
      <w:lvlJc w:val="left"/>
      <w:pPr>
        <w:tabs>
          <w:tab w:val="num" w:pos="0"/>
        </w:tabs>
        <w:ind w:left="1080" w:hanging="360"/>
      </w:pPr>
      <w:rPr>
        <w:rFonts w:ascii="Times New Roman" w:hAnsi="Times New Roman" w:cs="Times New Roman"/>
        <w:b w:val="0"/>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76381791"/>
    <w:multiLevelType w:val="multilevel"/>
    <w:tmpl w:val="ACCC7F54"/>
    <w:lvl w:ilvl="0">
      <w:start w:val="1"/>
      <w:numFmt w:val="decimal"/>
      <w:lvlText w:val="%1."/>
      <w:lvlJc w:val="left"/>
      <w:pPr>
        <w:tabs>
          <w:tab w:val="num" w:pos="0"/>
        </w:tabs>
        <w:ind w:left="825" w:hanging="465"/>
      </w:pPr>
      <w:rPr>
        <w:rFonts w:ascii="Times New Roman" w:eastAsia="Calibri"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6B1233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05372781">
    <w:abstractNumId w:val="0"/>
  </w:num>
  <w:num w:numId="2" w16cid:durableId="31736878">
    <w:abstractNumId w:val="12"/>
  </w:num>
  <w:num w:numId="3" w16cid:durableId="1942714348">
    <w:abstractNumId w:val="9"/>
  </w:num>
  <w:num w:numId="4" w16cid:durableId="1866013232">
    <w:abstractNumId w:val="5"/>
  </w:num>
  <w:num w:numId="5" w16cid:durableId="1700815952">
    <w:abstractNumId w:val="1"/>
  </w:num>
  <w:num w:numId="6" w16cid:durableId="1938168722">
    <w:abstractNumId w:val="2"/>
  </w:num>
  <w:num w:numId="7" w16cid:durableId="1762330211">
    <w:abstractNumId w:val="14"/>
  </w:num>
  <w:num w:numId="8" w16cid:durableId="1393776175">
    <w:abstractNumId w:val="13"/>
  </w:num>
  <w:num w:numId="9" w16cid:durableId="545874508">
    <w:abstractNumId w:val="16"/>
  </w:num>
  <w:num w:numId="10" w16cid:durableId="1504316539">
    <w:abstractNumId w:val="11"/>
  </w:num>
  <w:num w:numId="11" w16cid:durableId="2123110704">
    <w:abstractNumId w:val="8"/>
  </w:num>
  <w:num w:numId="12" w16cid:durableId="1678119022">
    <w:abstractNumId w:val="15"/>
  </w:num>
  <w:num w:numId="13" w16cid:durableId="1348557963">
    <w:abstractNumId w:val="7"/>
  </w:num>
  <w:num w:numId="14" w16cid:durableId="1391542413">
    <w:abstractNumId w:val="4"/>
  </w:num>
  <w:num w:numId="15" w16cid:durableId="2083328557">
    <w:abstractNumId w:val="10"/>
  </w:num>
  <w:num w:numId="16" w16cid:durableId="1325430785">
    <w:abstractNumId w:val="6"/>
  </w:num>
  <w:num w:numId="17" w16cid:durableId="153768147">
    <w:abstractNumId w:val="3"/>
  </w:num>
  <w:num w:numId="18" w16cid:durableId="10152337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formatting="1"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C4F"/>
    <w:rsid w:val="000220D1"/>
    <w:rsid w:val="00034725"/>
    <w:rsid w:val="000A1749"/>
    <w:rsid w:val="000A7ADE"/>
    <w:rsid w:val="000D2F20"/>
    <w:rsid w:val="00111715"/>
    <w:rsid w:val="001145D5"/>
    <w:rsid w:val="00172B20"/>
    <w:rsid w:val="00175CEA"/>
    <w:rsid w:val="001D468B"/>
    <w:rsid w:val="001D7E08"/>
    <w:rsid w:val="001F4A42"/>
    <w:rsid w:val="00251F70"/>
    <w:rsid w:val="002662A3"/>
    <w:rsid w:val="00274295"/>
    <w:rsid w:val="00274C39"/>
    <w:rsid w:val="002A5DE6"/>
    <w:rsid w:val="002B514E"/>
    <w:rsid w:val="002E2498"/>
    <w:rsid w:val="00335D64"/>
    <w:rsid w:val="003632B6"/>
    <w:rsid w:val="003F4AF7"/>
    <w:rsid w:val="00410E5F"/>
    <w:rsid w:val="00476ECB"/>
    <w:rsid w:val="00477E5E"/>
    <w:rsid w:val="004B3853"/>
    <w:rsid w:val="004B6724"/>
    <w:rsid w:val="004B6AAA"/>
    <w:rsid w:val="004D7F5F"/>
    <w:rsid w:val="005813BD"/>
    <w:rsid w:val="005A3E77"/>
    <w:rsid w:val="006016DE"/>
    <w:rsid w:val="00630681"/>
    <w:rsid w:val="0064011B"/>
    <w:rsid w:val="00687B8B"/>
    <w:rsid w:val="006A1A23"/>
    <w:rsid w:val="006B456C"/>
    <w:rsid w:val="006C343B"/>
    <w:rsid w:val="00700B56"/>
    <w:rsid w:val="0074755C"/>
    <w:rsid w:val="007536F0"/>
    <w:rsid w:val="007724A4"/>
    <w:rsid w:val="007825FE"/>
    <w:rsid w:val="0078529D"/>
    <w:rsid w:val="007E5C4F"/>
    <w:rsid w:val="00861116"/>
    <w:rsid w:val="008D5F17"/>
    <w:rsid w:val="00906599"/>
    <w:rsid w:val="00923AE0"/>
    <w:rsid w:val="00935605"/>
    <w:rsid w:val="009944A7"/>
    <w:rsid w:val="009A2674"/>
    <w:rsid w:val="00A81870"/>
    <w:rsid w:val="00AC1284"/>
    <w:rsid w:val="00B345C8"/>
    <w:rsid w:val="00BC2053"/>
    <w:rsid w:val="00C11116"/>
    <w:rsid w:val="00C64FB4"/>
    <w:rsid w:val="00CD55E0"/>
    <w:rsid w:val="00CE5836"/>
    <w:rsid w:val="00CF3DAB"/>
    <w:rsid w:val="00D45452"/>
    <w:rsid w:val="00D543EC"/>
    <w:rsid w:val="00D75134"/>
    <w:rsid w:val="00E06C27"/>
    <w:rsid w:val="00E14432"/>
    <w:rsid w:val="00E50D20"/>
    <w:rsid w:val="00E5480A"/>
    <w:rsid w:val="00EA532F"/>
    <w:rsid w:val="00EC1432"/>
    <w:rsid w:val="00EC7D2F"/>
    <w:rsid w:val="00F0713C"/>
    <w:rsid w:val="00F23D17"/>
    <w:rsid w:val="00F33A42"/>
    <w:rsid w:val="00F85F1B"/>
    <w:rsid w:val="00F924E6"/>
    <w:rsid w:val="00FA051B"/>
    <w:rsid w:val="00FA24C3"/>
    <w:rsid w:val="00FB5D83"/>
    <w:rsid w:val="00FB6D12"/>
    <w:rsid w:val="00FC79E9"/>
    <w:rsid w:val="00FE1C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CE5B1"/>
  <w15:chartTrackingRefBased/>
  <w15:docId w15:val="{CA7706BB-B79D-423B-B952-C2CBEC52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6A1A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link w:val="Ttulo3Char"/>
    <w:uiPriority w:val="9"/>
    <w:qFormat/>
    <w:rsid w:val="006A1A23"/>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locked/>
    <w:rsid w:val="007E5C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E5C4F"/>
  </w:style>
  <w:style w:type="paragraph" w:styleId="Rodap">
    <w:name w:val="footer"/>
    <w:basedOn w:val="Normal"/>
    <w:link w:val="RodapChar"/>
    <w:uiPriority w:val="99"/>
    <w:unhideWhenUsed/>
    <w:locked/>
    <w:rsid w:val="007E5C4F"/>
    <w:pPr>
      <w:tabs>
        <w:tab w:val="center" w:pos="4252"/>
        <w:tab w:val="right" w:pos="8504"/>
      </w:tabs>
      <w:spacing w:after="0" w:line="240" w:lineRule="auto"/>
    </w:pPr>
  </w:style>
  <w:style w:type="character" w:customStyle="1" w:styleId="RodapChar">
    <w:name w:val="Rodapé Char"/>
    <w:basedOn w:val="Fontepargpadro"/>
    <w:link w:val="Rodap"/>
    <w:uiPriority w:val="99"/>
    <w:rsid w:val="007E5C4F"/>
  </w:style>
  <w:style w:type="character" w:customStyle="1" w:styleId="Ttulo1Char">
    <w:name w:val="Título 1 Char"/>
    <w:basedOn w:val="Fontepargpadro"/>
    <w:link w:val="Ttulo1"/>
    <w:uiPriority w:val="9"/>
    <w:rsid w:val="006A1A23"/>
    <w:rPr>
      <w:rFonts w:ascii="Times New Roman" w:eastAsia="Times New Roman" w:hAnsi="Times New Roman" w:cs="Times New Roman"/>
      <w:b/>
      <w:bCs/>
      <w:kern w:val="36"/>
      <w:sz w:val="48"/>
      <w:szCs w:val="48"/>
      <w:lang w:eastAsia="pt-BR"/>
    </w:rPr>
  </w:style>
  <w:style w:type="character" w:customStyle="1" w:styleId="Ttulo3Char">
    <w:name w:val="Título 3 Char"/>
    <w:basedOn w:val="Fontepargpadro"/>
    <w:link w:val="Ttulo3"/>
    <w:uiPriority w:val="9"/>
    <w:rsid w:val="006A1A23"/>
    <w:rPr>
      <w:rFonts w:ascii="Times New Roman" w:eastAsia="Times New Roman" w:hAnsi="Times New Roman" w:cs="Times New Roman"/>
      <w:b/>
      <w:bCs/>
      <w:sz w:val="27"/>
      <w:szCs w:val="27"/>
      <w:lang w:eastAsia="pt-BR"/>
    </w:rPr>
  </w:style>
  <w:style w:type="character" w:customStyle="1" w:styleId="appliestoitem">
    <w:name w:val="appliestoitem"/>
    <w:basedOn w:val="Fontepargpadro"/>
    <w:rsid w:val="006A1A23"/>
  </w:style>
  <w:style w:type="paragraph" w:styleId="NormalWeb">
    <w:name w:val="Normal (Web)"/>
    <w:basedOn w:val="Normal"/>
    <w:uiPriority w:val="99"/>
    <w:semiHidden/>
    <w:unhideWhenUsed/>
    <w:rsid w:val="006A1A2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6A1A23"/>
    <w:rPr>
      <w:color w:val="0000FF"/>
      <w:u w:val="single"/>
    </w:rPr>
  </w:style>
  <w:style w:type="paragraph" w:customStyle="1" w:styleId="ocpalertsection">
    <w:name w:val="ocpalertsection"/>
    <w:basedOn w:val="Normal"/>
    <w:rsid w:val="006A1A2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1"/>
    <w:qFormat/>
    <w:rsid w:val="00410E5F"/>
    <w:pPr>
      <w:ind w:left="720"/>
      <w:contextualSpacing/>
    </w:pPr>
  </w:style>
  <w:style w:type="paragraph" w:styleId="SemEspaamento">
    <w:name w:val="No Spacing"/>
    <w:uiPriority w:val="1"/>
    <w:qFormat/>
    <w:rsid w:val="005813BD"/>
    <w:pPr>
      <w:spacing w:after="0" w:line="240" w:lineRule="auto"/>
    </w:pPr>
    <w:rPr>
      <w:rFonts w:ascii="Calibri" w:eastAsia="Calibri" w:hAnsi="Calibri" w:cs="Times New Roman"/>
    </w:rPr>
  </w:style>
  <w:style w:type="character" w:customStyle="1" w:styleId="Nvel1-SemNumPretoChar">
    <w:name w:val="Nível 1-Sem Num Preto Char"/>
    <w:basedOn w:val="Fontepargpadro"/>
    <w:link w:val="Nvel1-SemNumPreto"/>
    <w:qFormat/>
    <w:rsid w:val="00FB6D12"/>
    <w:rPr>
      <w:rFonts w:eastAsiaTheme="majorEastAsia"/>
      <w:b/>
      <w:bCs/>
      <w:color w:val="FF0000"/>
      <w:sz w:val="24"/>
      <w:szCs w:val="24"/>
      <w:lang w:eastAsia="zh-CN" w:bidi="hi-IN"/>
    </w:rPr>
  </w:style>
  <w:style w:type="paragraph" w:customStyle="1" w:styleId="Nvel1-SemNumPreto">
    <w:name w:val="Nível 1-Sem Num Preto"/>
    <w:basedOn w:val="Normal"/>
    <w:link w:val="Nvel1-SemNumPretoChar"/>
    <w:qFormat/>
    <w:rsid w:val="00FB6D12"/>
    <w:pPr>
      <w:keepNext/>
      <w:keepLines/>
      <w:tabs>
        <w:tab w:val="left" w:pos="567"/>
      </w:tabs>
      <w:spacing w:before="240" w:after="120" w:line="276" w:lineRule="auto"/>
      <w:jc w:val="both"/>
      <w:outlineLvl w:val="1"/>
    </w:pPr>
    <w:rPr>
      <w:rFonts w:eastAsiaTheme="majorEastAsia"/>
      <w:b/>
      <w:bCs/>
      <w:color w:val="FF0000"/>
      <w:sz w:val="24"/>
      <w:szCs w:val="24"/>
      <w:lang w:eastAsia="zh-CN" w:bidi="hi-IN"/>
    </w:rPr>
  </w:style>
  <w:style w:type="character" w:customStyle="1" w:styleId="Nivel2Char">
    <w:name w:val="Nivel 2 Char"/>
    <w:basedOn w:val="Fontepargpadro"/>
    <w:link w:val="Nivel2"/>
    <w:qFormat/>
    <w:locked/>
    <w:rsid w:val="00FA051B"/>
    <w:rPr>
      <w:rFonts w:eastAsia="Arial"/>
      <w:sz w:val="24"/>
      <w:szCs w:val="24"/>
    </w:rPr>
  </w:style>
  <w:style w:type="paragraph" w:customStyle="1" w:styleId="Nivel2">
    <w:name w:val="Nivel 2"/>
    <w:basedOn w:val="Normal"/>
    <w:link w:val="Nivel2Char"/>
    <w:autoRedefine/>
    <w:qFormat/>
    <w:rsid w:val="00FA051B"/>
    <w:pPr>
      <w:numPr>
        <w:ilvl w:val="1"/>
        <w:numId w:val="15"/>
      </w:numPr>
      <w:spacing w:before="120" w:after="120" w:line="276" w:lineRule="auto"/>
      <w:jc w:val="both"/>
    </w:pPr>
    <w:rPr>
      <w:rFonts w:eastAsia="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36299">
      <w:bodyDiv w:val="1"/>
      <w:marLeft w:val="0"/>
      <w:marRight w:val="0"/>
      <w:marTop w:val="0"/>
      <w:marBottom w:val="0"/>
      <w:divBdr>
        <w:top w:val="none" w:sz="0" w:space="0" w:color="auto"/>
        <w:left w:val="none" w:sz="0" w:space="0" w:color="auto"/>
        <w:bottom w:val="none" w:sz="0" w:space="0" w:color="auto"/>
        <w:right w:val="none" w:sz="0" w:space="0" w:color="auto"/>
      </w:divBdr>
      <w:divsChild>
        <w:div w:id="1095706826">
          <w:marLeft w:val="0"/>
          <w:marRight w:val="0"/>
          <w:marTop w:val="0"/>
          <w:marBottom w:val="0"/>
          <w:divBdr>
            <w:top w:val="none" w:sz="0" w:space="0" w:color="auto"/>
            <w:left w:val="none" w:sz="0" w:space="0" w:color="auto"/>
            <w:bottom w:val="none" w:sz="0" w:space="0" w:color="auto"/>
            <w:right w:val="none" w:sz="0" w:space="0" w:color="auto"/>
          </w:divBdr>
          <w:divsChild>
            <w:div w:id="599728616">
              <w:marLeft w:val="0"/>
              <w:marRight w:val="0"/>
              <w:marTop w:val="0"/>
              <w:marBottom w:val="0"/>
              <w:divBdr>
                <w:top w:val="none" w:sz="0" w:space="0" w:color="auto"/>
                <w:left w:val="none" w:sz="0" w:space="0" w:color="auto"/>
                <w:bottom w:val="none" w:sz="0" w:space="0" w:color="auto"/>
                <w:right w:val="none" w:sz="0" w:space="0" w:color="auto"/>
              </w:divBdr>
            </w:div>
          </w:divsChild>
        </w:div>
        <w:div w:id="589700398">
          <w:marLeft w:val="0"/>
          <w:marRight w:val="0"/>
          <w:marTop w:val="570"/>
          <w:marBottom w:val="0"/>
          <w:divBdr>
            <w:top w:val="none" w:sz="0" w:space="0" w:color="auto"/>
            <w:left w:val="none" w:sz="0" w:space="0" w:color="auto"/>
            <w:bottom w:val="none" w:sz="0" w:space="0" w:color="auto"/>
            <w:right w:val="none" w:sz="0" w:space="0" w:color="auto"/>
          </w:divBdr>
          <w:divsChild>
            <w:div w:id="1431580381">
              <w:marLeft w:val="0"/>
              <w:marRight w:val="0"/>
              <w:marTop w:val="0"/>
              <w:marBottom w:val="225"/>
              <w:divBdr>
                <w:top w:val="none" w:sz="0" w:space="0" w:color="auto"/>
                <w:left w:val="none" w:sz="0" w:space="0" w:color="auto"/>
                <w:bottom w:val="single" w:sz="6" w:space="21" w:color="D2D2D2"/>
                <w:right w:val="none" w:sz="0" w:space="0" w:color="auto"/>
              </w:divBdr>
            </w:div>
            <w:div w:id="837892474">
              <w:marLeft w:val="0"/>
              <w:marRight w:val="0"/>
              <w:marTop w:val="0"/>
              <w:marBottom w:val="0"/>
              <w:divBdr>
                <w:top w:val="none" w:sz="0" w:space="0" w:color="auto"/>
                <w:left w:val="none" w:sz="0" w:space="0" w:color="auto"/>
                <w:bottom w:val="none" w:sz="0" w:space="0" w:color="auto"/>
                <w:right w:val="none" w:sz="0" w:space="0" w:color="auto"/>
              </w:divBdr>
              <w:divsChild>
                <w:div w:id="140733899">
                  <w:marLeft w:val="0"/>
                  <w:marRight w:val="0"/>
                  <w:marTop w:val="0"/>
                  <w:marBottom w:val="0"/>
                  <w:divBdr>
                    <w:top w:val="none" w:sz="0" w:space="0" w:color="auto"/>
                    <w:left w:val="none" w:sz="0" w:space="0" w:color="auto"/>
                    <w:bottom w:val="none" w:sz="0" w:space="0" w:color="auto"/>
                    <w:right w:val="none" w:sz="0" w:space="0" w:color="auto"/>
                  </w:divBdr>
                  <w:divsChild>
                    <w:div w:id="1839881845">
                      <w:marLeft w:val="0"/>
                      <w:marRight w:val="0"/>
                      <w:marTop w:val="240"/>
                      <w:marBottom w:val="240"/>
                      <w:divBdr>
                        <w:top w:val="none" w:sz="0" w:space="0" w:color="auto"/>
                        <w:left w:val="none" w:sz="0" w:space="0" w:color="auto"/>
                        <w:bottom w:val="none" w:sz="0" w:space="0" w:color="auto"/>
                        <w:right w:val="none" w:sz="0" w:space="0" w:color="auto"/>
                      </w:divBdr>
                    </w:div>
                    <w:div w:id="1339431595">
                      <w:marLeft w:val="0"/>
                      <w:marRight w:val="0"/>
                      <w:marTop w:val="240"/>
                      <w:marBottom w:val="240"/>
                      <w:divBdr>
                        <w:top w:val="none" w:sz="0" w:space="0" w:color="auto"/>
                        <w:left w:val="none" w:sz="0" w:space="0" w:color="auto"/>
                        <w:bottom w:val="none" w:sz="0" w:space="0" w:color="auto"/>
                        <w:right w:val="none" w:sz="0" w:space="0" w:color="auto"/>
                      </w:divBdr>
                    </w:div>
                    <w:div w:id="637878323">
                      <w:marLeft w:val="0"/>
                      <w:marRight w:val="0"/>
                      <w:marTop w:val="240"/>
                      <w:marBottom w:val="240"/>
                      <w:divBdr>
                        <w:top w:val="none" w:sz="0" w:space="0" w:color="auto"/>
                        <w:left w:val="none" w:sz="0" w:space="0" w:color="auto"/>
                        <w:bottom w:val="none" w:sz="0" w:space="0" w:color="auto"/>
                        <w:right w:val="none" w:sz="0" w:space="0" w:color="auto"/>
                      </w:divBdr>
                    </w:div>
                    <w:div w:id="2050640037">
                      <w:marLeft w:val="0"/>
                      <w:marRight w:val="0"/>
                      <w:marTop w:val="240"/>
                      <w:marBottom w:val="240"/>
                      <w:divBdr>
                        <w:top w:val="none" w:sz="0" w:space="0" w:color="auto"/>
                        <w:left w:val="none" w:sz="0" w:space="0" w:color="auto"/>
                        <w:bottom w:val="none" w:sz="0" w:space="0" w:color="auto"/>
                        <w:right w:val="none" w:sz="0" w:space="0" w:color="auto"/>
                      </w:divBdr>
                    </w:div>
                    <w:div w:id="21376782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51241694">
      <w:bodyDiv w:val="1"/>
      <w:marLeft w:val="0"/>
      <w:marRight w:val="0"/>
      <w:marTop w:val="0"/>
      <w:marBottom w:val="0"/>
      <w:divBdr>
        <w:top w:val="none" w:sz="0" w:space="0" w:color="auto"/>
        <w:left w:val="none" w:sz="0" w:space="0" w:color="auto"/>
        <w:bottom w:val="none" w:sz="0" w:space="0" w:color="auto"/>
        <w:right w:val="none" w:sz="0" w:space="0" w:color="auto"/>
      </w:divBdr>
    </w:div>
    <w:div w:id="1360811310">
      <w:bodyDiv w:val="1"/>
      <w:marLeft w:val="0"/>
      <w:marRight w:val="0"/>
      <w:marTop w:val="0"/>
      <w:marBottom w:val="0"/>
      <w:divBdr>
        <w:top w:val="none" w:sz="0" w:space="0" w:color="auto"/>
        <w:left w:val="none" w:sz="0" w:space="0" w:color="auto"/>
        <w:bottom w:val="none" w:sz="0" w:space="0" w:color="auto"/>
        <w:right w:val="none" w:sz="0" w:space="0" w:color="auto"/>
      </w:divBdr>
      <w:divsChild>
        <w:div w:id="1450778181">
          <w:marLeft w:val="0"/>
          <w:marRight w:val="0"/>
          <w:marTop w:val="0"/>
          <w:marBottom w:val="0"/>
          <w:divBdr>
            <w:top w:val="none" w:sz="0" w:space="0" w:color="auto"/>
            <w:left w:val="none" w:sz="0" w:space="0" w:color="auto"/>
            <w:bottom w:val="none" w:sz="0" w:space="0" w:color="auto"/>
            <w:right w:val="none" w:sz="0" w:space="0" w:color="auto"/>
          </w:divBdr>
          <w:divsChild>
            <w:div w:id="973607883">
              <w:marLeft w:val="0"/>
              <w:marRight w:val="0"/>
              <w:marTop w:val="0"/>
              <w:marBottom w:val="0"/>
              <w:divBdr>
                <w:top w:val="none" w:sz="0" w:space="0" w:color="auto"/>
                <w:left w:val="none" w:sz="0" w:space="0" w:color="auto"/>
                <w:bottom w:val="none" w:sz="0" w:space="0" w:color="auto"/>
                <w:right w:val="none" w:sz="0" w:space="0" w:color="auto"/>
              </w:divBdr>
            </w:div>
          </w:divsChild>
        </w:div>
        <w:div w:id="920603048">
          <w:marLeft w:val="0"/>
          <w:marRight w:val="0"/>
          <w:marTop w:val="570"/>
          <w:marBottom w:val="0"/>
          <w:divBdr>
            <w:top w:val="none" w:sz="0" w:space="0" w:color="auto"/>
            <w:left w:val="none" w:sz="0" w:space="0" w:color="auto"/>
            <w:bottom w:val="none" w:sz="0" w:space="0" w:color="auto"/>
            <w:right w:val="none" w:sz="0" w:space="0" w:color="auto"/>
          </w:divBdr>
          <w:divsChild>
            <w:div w:id="1362128343">
              <w:marLeft w:val="0"/>
              <w:marRight w:val="0"/>
              <w:marTop w:val="0"/>
              <w:marBottom w:val="225"/>
              <w:divBdr>
                <w:top w:val="none" w:sz="0" w:space="0" w:color="auto"/>
                <w:left w:val="none" w:sz="0" w:space="0" w:color="auto"/>
                <w:bottom w:val="single" w:sz="6" w:space="21" w:color="D2D2D2"/>
                <w:right w:val="none" w:sz="0" w:space="0" w:color="auto"/>
              </w:divBdr>
            </w:div>
            <w:div w:id="905603151">
              <w:marLeft w:val="0"/>
              <w:marRight w:val="0"/>
              <w:marTop w:val="0"/>
              <w:marBottom w:val="0"/>
              <w:divBdr>
                <w:top w:val="none" w:sz="0" w:space="0" w:color="auto"/>
                <w:left w:val="none" w:sz="0" w:space="0" w:color="auto"/>
                <w:bottom w:val="none" w:sz="0" w:space="0" w:color="auto"/>
                <w:right w:val="none" w:sz="0" w:space="0" w:color="auto"/>
              </w:divBdr>
              <w:divsChild>
                <w:div w:id="1307273952">
                  <w:marLeft w:val="0"/>
                  <w:marRight w:val="0"/>
                  <w:marTop w:val="0"/>
                  <w:marBottom w:val="0"/>
                  <w:divBdr>
                    <w:top w:val="none" w:sz="0" w:space="0" w:color="auto"/>
                    <w:left w:val="none" w:sz="0" w:space="0" w:color="auto"/>
                    <w:bottom w:val="none" w:sz="0" w:space="0" w:color="auto"/>
                    <w:right w:val="none" w:sz="0" w:space="0" w:color="auto"/>
                  </w:divBdr>
                  <w:divsChild>
                    <w:div w:id="1777748761">
                      <w:marLeft w:val="0"/>
                      <w:marRight w:val="0"/>
                      <w:marTop w:val="240"/>
                      <w:marBottom w:val="240"/>
                      <w:divBdr>
                        <w:top w:val="none" w:sz="0" w:space="0" w:color="auto"/>
                        <w:left w:val="none" w:sz="0" w:space="0" w:color="auto"/>
                        <w:bottom w:val="none" w:sz="0" w:space="0" w:color="auto"/>
                        <w:right w:val="none" w:sz="0" w:space="0" w:color="auto"/>
                      </w:divBdr>
                    </w:div>
                    <w:div w:id="513610914">
                      <w:marLeft w:val="0"/>
                      <w:marRight w:val="0"/>
                      <w:marTop w:val="240"/>
                      <w:marBottom w:val="240"/>
                      <w:divBdr>
                        <w:top w:val="none" w:sz="0" w:space="0" w:color="auto"/>
                        <w:left w:val="none" w:sz="0" w:space="0" w:color="auto"/>
                        <w:bottom w:val="none" w:sz="0" w:space="0" w:color="auto"/>
                        <w:right w:val="none" w:sz="0" w:space="0" w:color="auto"/>
                      </w:divBdr>
                    </w:div>
                    <w:div w:id="540628951">
                      <w:marLeft w:val="0"/>
                      <w:marRight w:val="0"/>
                      <w:marTop w:val="240"/>
                      <w:marBottom w:val="240"/>
                      <w:divBdr>
                        <w:top w:val="none" w:sz="0" w:space="0" w:color="auto"/>
                        <w:left w:val="none" w:sz="0" w:space="0" w:color="auto"/>
                        <w:bottom w:val="none" w:sz="0" w:space="0" w:color="auto"/>
                        <w:right w:val="none" w:sz="0" w:space="0" w:color="auto"/>
                      </w:divBdr>
                    </w:div>
                    <w:div w:id="36243105">
                      <w:marLeft w:val="0"/>
                      <w:marRight w:val="0"/>
                      <w:marTop w:val="240"/>
                      <w:marBottom w:val="240"/>
                      <w:divBdr>
                        <w:top w:val="none" w:sz="0" w:space="0" w:color="auto"/>
                        <w:left w:val="none" w:sz="0" w:space="0" w:color="auto"/>
                        <w:bottom w:val="none" w:sz="0" w:space="0" w:color="auto"/>
                        <w:right w:val="none" w:sz="0" w:space="0" w:color="auto"/>
                      </w:divBdr>
                    </w:div>
                    <w:div w:id="11883698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403C1-3E39-4FBE-864F-82AAB633C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3609</Words>
  <Characters>19489</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Mendes</dc:creator>
  <cp:keywords/>
  <dc:description/>
  <cp:lastModifiedBy>Yuri Lacerda</cp:lastModifiedBy>
  <cp:revision>5</cp:revision>
  <cp:lastPrinted>2021-03-13T22:32:00Z</cp:lastPrinted>
  <dcterms:created xsi:type="dcterms:W3CDTF">2024-07-16T19:08:00Z</dcterms:created>
  <dcterms:modified xsi:type="dcterms:W3CDTF">2024-07-23T19:20:00Z</dcterms:modified>
</cp:coreProperties>
</file>